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23" w:rsidRPr="009B5423" w:rsidRDefault="009B5423" w:rsidP="009B54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B54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Защита прав потребителей при оплате жилищно-коммунальных услуг через платежных агентов</w:t>
      </w:r>
    </w:p>
    <w:bookmarkEnd w:id="0"/>
    <w:p w:rsidR="006353F3" w:rsidRDefault="006353F3" w:rsidP="00457142">
      <w:pPr>
        <w:pStyle w:val="a3"/>
        <w:jc w:val="both"/>
      </w:pP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 xml:space="preserve">В связи с большим количеством жалоб потребителей на работу платёжных агентов, в частности, на задержку полученных от плательщиков денежных средств поставщикам жилищно-коммунальных услуг, специалисты </w:t>
      </w:r>
      <w:proofErr w:type="spellStart"/>
      <w:r>
        <w:rPr>
          <w:sz w:val="27"/>
          <w:szCs w:val="27"/>
        </w:rPr>
        <w:t>Роспотребнадзора</w:t>
      </w:r>
      <w:proofErr w:type="spellEnd"/>
      <w:r>
        <w:rPr>
          <w:sz w:val="27"/>
          <w:szCs w:val="27"/>
        </w:rPr>
        <w:t xml:space="preserve"> разъясняют. 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действующему жилищному законодательству, плата за жилое помещение и коммунальные услуги вносится ежемесячно </w:t>
      </w:r>
      <w:r>
        <w:rPr>
          <w:rStyle w:val="a5"/>
          <w:sz w:val="27"/>
          <w:szCs w:val="27"/>
        </w:rPr>
        <w:t>до десятого числа месяца</w:t>
      </w:r>
      <w:r>
        <w:rPr>
          <w:sz w:val="27"/>
          <w:szCs w:val="27"/>
        </w:rPr>
        <w:t>, следующего за истекшим месяцем, если иной срок не установлен договором управления многоквартирным домом либо решением общего собрания членов ТСЖ, ЖК или иного специализированного потребительского кооператива.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п. 63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06.05.2011 № 354 (далее – Правила 354), потребители обязаны своевременно вносить плату за коммунальные услуги. Плата за коммунальные услуги вносится потребителями </w:t>
      </w:r>
      <w:r>
        <w:rPr>
          <w:rStyle w:val="a5"/>
          <w:sz w:val="27"/>
          <w:szCs w:val="27"/>
        </w:rPr>
        <w:t>исполнителю, либо действующему по его поручению платежному агенту </w:t>
      </w:r>
      <w:r>
        <w:rPr>
          <w:sz w:val="27"/>
          <w:szCs w:val="27"/>
        </w:rPr>
        <w:t>или банковскому платежному агенту.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п. 65 Правил 354, если иное не установлено договором, содержащим положения о предоставлении коммунальных услуг, потребитель вправе по своему выбору оплачивать коммунальные услуги наличными денежными средствами, в безналичной форме с использованием счетов, открытых,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 xml:space="preserve">Частью 15 ст.155 Жилищного кодекса РФ предусмотрено, что </w:t>
      </w:r>
      <w:proofErr w:type="spellStart"/>
      <w:r>
        <w:rPr>
          <w:sz w:val="27"/>
          <w:szCs w:val="27"/>
        </w:rPr>
        <w:t>наймодатель</w:t>
      </w:r>
      <w:proofErr w:type="spellEnd"/>
      <w:r>
        <w:rPr>
          <w:sz w:val="27"/>
          <w:szCs w:val="27"/>
        </w:rPr>
        <w:t xml:space="preserve"> жилого помещения, управляющая организация, иное юридическое лицо или индивидуальный предприниматель, </w:t>
      </w:r>
      <w:r>
        <w:rPr>
          <w:rStyle w:val="a5"/>
          <w:sz w:val="27"/>
          <w:szCs w:val="27"/>
        </w:rPr>
        <w:t>которым в соответствии с настоящим Кодексом вносится плата за жилое помещение и коммунальные услуги,</w:t>
      </w:r>
      <w:r>
        <w:rPr>
          <w:sz w:val="27"/>
          <w:szCs w:val="27"/>
        </w:rPr>
        <w:t> 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 </w:t>
      </w:r>
      <w:r>
        <w:rPr>
          <w:rStyle w:val="a5"/>
          <w:sz w:val="27"/>
          <w:szCs w:val="27"/>
        </w:rPr>
        <w:t>при участии платежных агентов</w:t>
      </w:r>
      <w:r>
        <w:rPr>
          <w:sz w:val="27"/>
          <w:szCs w:val="27"/>
        </w:rPr>
        <w:t xml:space="preserve">, осуществляющих деятельность по приему платежей физических лиц, а также банковских </w:t>
      </w:r>
      <w:r>
        <w:rPr>
          <w:sz w:val="27"/>
          <w:szCs w:val="27"/>
        </w:rPr>
        <w:lastRenderedPageBreak/>
        <w:t>платежных агентов, осуществляющих деятельность в соответствии с законодательством о банках и банковской деятельности.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ст. 37 Закона РФ «О защите прав потребителей», при использовании </w:t>
      </w:r>
      <w:r>
        <w:rPr>
          <w:rStyle w:val="a5"/>
          <w:sz w:val="27"/>
          <w:szCs w:val="27"/>
        </w:rPr>
        <w:t>наличной формы</w:t>
      </w:r>
      <w:r>
        <w:rPr>
          <w:sz w:val="27"/>
          <w:szCs w:val="27"/>
        </w:rPr>
        <w:t xml:space="preserve"> расчетов оплата товаров (работ, услуг) потребителем производится в </w:t>
      </w:r>
      <w:r>
        <w:rPr>
          <w:rStyle w:val="a5"/>
          <w:sz w:val="27"/>
          <w:szCs w:val="27"/>
        </w:rPr>
        <w:t xml:space="preserve">соответствии с указанием продавца (исполнителя) </w:t>
      </w:r>
      <w:r>
        <w:rPr>
          <w:sz w:val="27"/>
          <w:szCs w:val="27"/>
        </w:rPr>
        <w:t>путем внесения наличных денежных средств продавцу (исполнителю), либо в кредитную организацию, </w:t>
      </w:r>
      <w:r>
        <w:rPr>
          <w:rStyle w:val="a5"/>
          <w:sz w:val="27"/>
          <w:szCs w:val="27"/>
        </w:rPr>
        <w:t>либо платежному агенту, осуществляющему деятельность по приему платежей физических лиц,</w:t>
      </w:r>
      <w:r>
        <w:rPr>
          <w:sz w:val="27"/>
          <w:szCs w:val="27"/>
        </w:rPr>
        <w:t xml:space="preserve"> либо банковскому платежному агенту (субагенту), осуществляющему деятельность в соответствии с законодательством о банках и банковской деятельности, если иное не установлено федеральными законами или иными нормативными правовыми актами Российской Федерации. </w:t>
      </w:r>
      <w:r>
        <w:rPr>
          <w:rStyle w:val="a5"/>
          <w:sz w:val="27"/>
          <w:szCs w:val="27"/>
        </w:rPr>
        <w:t>При этом</w:t>
      </w:r>
      <w:r>
        <w:rPr>
          <w:sz w:val="27"/>
          <w:szCs w:val="27"/>
        </w:rPr>
        <w:t>, обязательства потребителя перед продавцом (исполнителем) по оплате товаров (работ, услуг) считаются исполненными в размере внесенных денежных средств с момента внесения наличных денежных средств соответственно продавцу (исполнителю),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Деятельность платёжных агентов регулируется Федеральным законом «О деятельности по приему платежей физических лиц, осуществляемой платежными агентами» № 103-ФЗ.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ст. 3 этого закона, платежный агент при приеме платежей вправе взимать с плательщика вознаграждение в размере, определяемом соглашением между платежным агентом и плательщиком.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Согласно ч.11 ст.4 Федерального закона № 103-ФЗ, </w:t>
      </w:r>
      <w:r>
        <w:rPr>
          <w:rStyle w:val="a5"/>
          <w:sz w:val="27"/>
          <w:szCs w:val="27"/>
        </w:rPr>
        <w:t>платежный агент при приеме платежей обязан иметь соответствующий договор об осуществлении деятельности по приему платежей физических лиц</w:t>
      </w:r>
      <w:r>
        <w:rPr>
          <w:sz w:val="27"/>
          <w:szCs w:val="27"/>
        </w:rPr>
        <w:t>, предусмотренный настоящей статьей. </w:t>
      </w:r>
      <w:r>
        <w:rPr>
          <w:rStyle w:val="a5"/>
          <w:sz w:val="27"/>
          <w:szCs w:val="27"/>
        </w:rPr>
        <w:t>Деятельность</w:t>
      </w:r>
      <w:r>
        <w:rPr>
          <w:sz w:val="27"/>
          <w:szCs w:val="27"/>
        </w:rPr>
        <w:t> юридического лица или индивидуального предпринимателя по приему от физического лица денежных средств </w:t>
      </w:r>
      <w:r>
        <w:rPr>
          <w:rStyle w:val="a5"/>
          <w:sz w:val="27"/>
          <w:szCs w:val="27"/>
        </w:rPr>
        <w:t>без заключения указанного договора</w:t>
      </w:r>
      <w:r>
        <w:rPr>
          <w:sz w:val="27"/>
          <w:szCs w:val="27"/>
        </w:rPr>
        <w:t>, соответствующего требованиям настоящего Федерального закона, либо договора об осуществлении деятельности по приему платежей физических лиц, предусмотренного Федеральным законом "О банках и банковской деятельности", </w:t>
      </w:r>
      <w:r>
        <w:rPr>
          <w:rStyle w:val="a5"/>
          <w:sz w:val="27"/>
          <w:szCs w:val="27"/>
        </w:rPr>
        <w:t>запрещена.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>Таким образом, из перечисленных норм следует, что </w:t>
      </w:r>
      <w:r>
        <w:rPr>
          <w:rStyle w:val="a5"/>
          <w:sz w:val="27"/>
          <w:szCs w:val="27"/>
        </w:rPr>
        <w:t>потребители ЖКУ без риска для себя могут оплачивать услуги только через платёжных агентов, которые имеют договоры с юридическими лицами, индивидуальными предпринимателями, выставившими им платёжные документы на оплату ЖКУ.</w:t>
      </w:r>
    </w:p>
    <w:p w:rsidR="009B5423" w:rsidRDefault="009B5423" w:rsidP="009B5423">
      <w:pPr>
        <w:pStyle w:val="a3"/>
        <w:jc w:val="both"/>
      </w:pPr>
      <w:r>
        <w:rPr>
          <w:sz w:val="27"/>
          <w:szCs w:val="27"/>
        </w:rPr>
        <w:t xml:space="preserve">Обращаем внимание потребителей ЖКУ, что поставщик ЖКУ </w:t>
      </w:r>
      <w:r>
        <w:rPr>
          <w:rStyle w:val="a5"/>
          <w:sz w:val="27"/>
          <w:szCs w:val="27"/>
        </w:rPr>
        <w:t xml:space="preserve">обязан предоставить по запросу плательщика информацию о платежных агентах, </w:t>
      </w:r>
      <w:r>
        <w:rPr>
          <w:rStyle w:val="a5"/>
          <w:sz w:val="27"/>
          <w:szCs w:val="27"/>
        </w:rPr>
        <w:lastRenderedPageBreak/>
        <w:t>осуществляющих прием платежей в его пользу, о местах приема платежей. А платёжный агент</w:t>
      </w: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в месте приёма платежей</w:t>
      </w:r>
      <w:r>
        <w:rPr>
          <w:sz w:val="27"/>
          <w:szCs w:val="27"/>
        </w:rPr>
        <w:t> </w:t>
      </w:r>
      <w:r>
        <w:rPr>
          <w:rStyle w:val="a5"/>
          <w:sz w:val="27"/>
          <w:szCs w:val="27"/>
        </w:rPr>
        <w:t>обязан</w:t>
      </w:r>
      <w:r>
        <w:rPr>
          <w:sz w:val="27"/>
          <w:szCs w:val="27"/>
        </w:rPr>
        <w:t> довести до плательщиков информацию о наименовании поставщика ЖКУ и реквизиты договора. </w:t>
      </w:r>
    </w:p>
    <w:p w:rsidR="009B5423" w:rsidRDefault="009B5423" w:rsidP="009B5423">
      <w:pPr>
        <w:pStyle w:val="a3"/>
        <w:jc w:val="both"/>
      </w:pPr>
      <w:r>
        <w:rPr>
          <w:rStyle w:val="a5"/>
          <w:sz w:val="27"/>
          <w:szCs w:val="27"/>
        </w:rPr>
        <w:t>Контроль</w:t>
      </w:r>
      <w:r>
        <w:rPr>
          <w:sz w:val="27"/>
          <w:szCs w:val="27"/>
        </w:rPr>
        <w:t> 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(счета),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 </w:t>
      </w:r>
      <w:r>
        <w:rPr>
          <w:rStyle w:val="a5"/>
          <w:sz w:val="27"/>
          <w:szCs w:val="27"/>
        </w:rPr>
        <w:t>налоговые органы Российской Федерации.</w:t>
      </w:r>
    </w:p>
    <w:p w:rsidR="009B5423" w:rsidRDefault="009B5423" w:rsidP="009B5423">
      <w:pPr>
        <w:pStyle w:val="a3"/>
        <w:jc w:val="both"/>
      </w:pPr>
      <w:r>
        <w:rPr>
          <w:rStyle w:val="a5"/>
          <w:sz w:val="27"/>
          <w:szCs w:val="27"/>
        </w:rPr>
        <w:t>Деятельность платёжных агентов не лицензируется!</w:t>
      </w:r>
    </w:p>
    <w:p w:rsidR="001B10A2" w:rsidRDefault="00457142">
      <w:r>
        <w:t>Источник:</w:t>
      </w:r>
      <w:r w:rsidRPr="00457142">
        <w:t xml:space="preserve"> </w:t>
      </w:r>
      <w:r w:rsidR="009B5423" w:rsidRPr="009B5423">
        <w:t>https://zpp.rospotrebnadzor.ru/handbook/zhku/memos/49539</w:t>
      </w:r>
    </w:p>
    <w:sectPr w:rsidR="001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D"/>
    <w:rsid w:val="001F581D"/>
    <w:rsid w:val="00457142"/>
    <w:rsid w:val="006353F3"/>
    <w:rsid w:val="009B5423"/>
    <w:rsid w:val="00BF3549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3A2D-178F-4F9A-9E75-64048DA0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7142"/>
    <w:rPr>
      <w:color w:val="0000FF"/>
      <w:u w:val="single"/>
    </w:rPr>
  </w:style>
  <w:style w:type="character" w:styleId="a5">
    <w:name w:val="Strong"/>
    <w:basedOn w:val="a0"/>
    <w:uiPriority w:val="22"/>
    <w:qFormat/>
    <w:rsid w:val="009B5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2</cp:revision>
  <dcterms:created xsi:type="dcterms:W3CDTF">2024-02-06T12:01:00Z</dcterms:created>
  <dcterms:modified xsi:type="dcterms:W3CDTF">2024-02-06T12:01:00Z</dcterms:modified>
</cp:coreProperties>
</file>