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F" w:rsidRPr="00B011E7" w:rsidRDefault="00354804" w:rsidP="00CA7474">
      <w:pPr>
        <w:jc w:val="center"/>
      </w:pPr>
      <w:r>
        <w:rPr>
          <w:noProof/>
        </w:rPr>
        <w:drawing>
          <wp:inline distT="0" distB="0" distL="0" distR="0">
            <wp:extent cx="647065" cy="7588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2F" w:rsidRPr="00B011E7" w:rsidRDefault="006F1D2F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691562" w:rsidRDefault="00691562" w:rsidP="00CA7474">
      <w:pPr>
        <w:jc w:val="center"/>
        <w:rPr>
          <w:b/>
          <w:bCs/>
        </w:rPr>
      </w:pPr>
    </w:p>
    <w:p w:rsidR="006F1D2F" w:rsidRPr="00B011E7" w:rsidRDefault="006F1D2F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6F1D2F" w:rsidRPr="00B011E7" w:rsidRDefault="006F1D2F" w:rsidP="00CA7474">
      <w:pPr>
        <w:jc w:val="center"/>
      </w:pPr>
    </w:p>
    <w:p w:rsidR="006F1D2F" w:rsidRPr="00B011E7" w:rsidRDefault="006F1D2F" w:rsidP="00CA7474">
      <w:pPr>
        <w:jc w:val="center"/>
        <w:rPr>
          <w:b/>
          <w:bCs/>
        </w:rPr>
      </w:pPr>
      <w:proofErr w:type="gramStart"/>
      <w:r w:rsidRPr="00B011E7">
        <w:rPr>
          <w:b/>
          <w:bCs/>
        </w:rPr>
        <w:t>П</w:t>
      </w:r>
      <w:proofErr w:type="gramEnd"/>
      <w:r w:rsidRPr="00B011E7">
        <w:rPr>
          <w:b/>
          <w:bCs/>
        </w:rPr>
        <w:t xml:space="preserve"> О С Т А Н О В Л Е Н И Е</w:t>
      </w:r>
    </w:p>
    <w:p w:rsidR="006F1D2F" w:rsidRPr="00B011E7" w:rsidRDefault="006F1D2F" w:rsidP="00CA7474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6F1D2F" w:rsidRPr="00B011E7">
        <w:tc>
          <w:tcPr>
            <w:tcW w:w="1667" w:type="pct"/>
          </w:tcPr>
          <w:p w:rsidR="006F1D2F" w:rsidRPr="00B011E7" w:rsidRDefault="00F92E21" w:rsidP="003548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4804">
              <w:rPr>
                <w:b/>
                <w:bCs/>
              </w:rPr>
              <w:t>4</w:t>
            </w:r>
            <w:r w:rsidR="006F1D2F">
              <w:rPr>
                <w:b/>
                <w:bCs/>
              </w:rPr>
              <w:t>.</w:t>
            </w:r>
            <w:r w:rsidR="00677DB0">
              <w:rPr>
                <w:b/>
                <w:bCs/>
              </w:rPr>
              <w:t>10</w:t>
            </w:r>
            <w:r w:rsidR="006F1D2F" w:rsidRPr="00B011E7">
              <w:rPr>
                <w:b/>
                <w:bCs/>
              </w:rPr>
              <w:t>.201</w:t>
            </w:r>
            <w:r w:rsidR="006F1D2F">
              <w:rPr>
                <w:b/>
                <w:bCs/>
              </w:rPr>
              <w:t>7</w:t>
            </w:r>
          </w:p>
        </w:tc>
        <w:tc>
          <w:tcPr>
            <w:tcW w:w="1667" w:type="pct"/>
          </w:tcPr>
          <w:p w:rsidR="006F1D2F" w:rsidRPr="00B011E7" w:rsidRDefault="006F1D2F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6F1D2F" w:rsidRPr="00B011E7" w:rsidRDefault="006F1D2F" w:rsidP="00354804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</w:t>
            </w:r>
            <w:r w:rsidR="00677DB0">
              <w:rPr>
                <w:b/>
                <w:bCs/>
              </w:rPr>
              <w:t>2</w:t>
            </w:r>
            <w:r w:rsidR="00354804">
              <w:rPr>
                <w:b/>
                <w:bCs/>
              </w:rPr>
              <w:t>4</w:t>
            </w:r>
          </w:p>
        </w:tc>
      </w:tr>
    </w:tbl>
    <w:p w:rsidR="006F1D2F" w:rsidRDefault="006F1D2F" w:rsidP="008569A0">
      <w:pPr>
        <w:rPr>
          <w:sz w:val="28"/>
          <w:szCs w:val="28"/>
        </w:rPr>
      </w:pPr>
    </w:p>
    <w:p w:rsidR="0085286D" w:rsidRDefault="0085286D" w:rsidP="008569A0">
      <w:pPr>
        <w:rPr>
          <w:sz w:val="28"/>
          <w:szCs w:val="28"/>
        </w:rPr>
      </w:pPr>
    </w:p>
    <w:p w:rsidR="004E5DFF" w:rsidRPr="004E5DFF" w:rsidRDefault="00677DB0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="004E5DFF" w:rsidRPr="004E5DFF">
        <w:rPr>
          <w:i/>
          <w:sz w:val="20"/>
          <w:szCs w:val="20"/>
        </w:rPr>
        <w:t xml:space="preserve">Об утверждении </w:t>
      </w:r>
      <w:r w:rsidR="00691562">
        <w:rPr>
          <w:i/>
          <w:sz w:val="20"/>
          <w:szCs w:val="20"/>
        </w:rPr>
        <w:t xml:space="preserve"> </w:t>
      </w:r>
      <w:r w:rsidR="004E5DFF" w:rsidRPr="004E5DFF">
        <w:rPr>
          <w:i/>
          <w:sz w:val="20"/>
          <w:szCs w:val="20"/>
        </w:rPr>
        <w:t>ведомственн</w:t>
      </w:r>
      <w:r w:rsidR="00354804">
        <w:rPr>
          <w:i/>
          <w:sz w:val="20"/>
          <w:szCs w:val="20"/>
        </w:rPr>
        <w:t xml:space="preserve">ой </w:t>
      </w:r>
      <w:r w:rsidR="00691562">
        <w:rPr>
          <w:i/>
          <w:sz w:val="20"/>
          <w:szCs w:val="20"/>
        </w:rPr>
        <w:t xml:space="preserve"> </w:t>
      </w:r>
      <w:r w:rsidR="00354804">
        <w:rPr>
          <w:i/>
          <w:sz w:val="20"/>
          <w:szCs w:val="20"/>
        </w:rPr>
        <w:t xml:space="preserve">целевой </w:t>
      </w:r>
      <w:r w:rsidR="004E5DFF" w:rsidRPr="004E5DFF">
        <w:rPr>
          <w:i/>
          <w:sz w:val="20"/>
          <w:szCs w:val="20"/>
        </w:rPr>
        <w:t xml:space="preserve"> программ</w:t>
      </w:r>
      <w:r w:rsidR="00354804">
        <w:rPr>
          <w:i/>
          <w:sz w:val="20"/>
          <w:szCs w:val="20"/>
        </w:rPr>
        <w:t>ы</w:t>
      </w:r>
    </w:p>
    <w:p w:rsidR="004E5DFF" w:rsidRDefault="004E5DFF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691562" w:rsidRDefault="004E5DFF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</w:t>
      </w:r>
      <w:r w:rsidR="00691562">
        <w:rPr>
          <w:i/>
          <w:sz w:val="20"/>
          <w:szCs w:val="20"/>
        </w:rPr>
        <w:t>ниципального округа СОСНОВАЯ ПО</w:t>
      </w:r>
      <w:r w:rsidRPr="004E5DFF">
        <w:rPr>
          <w:i/>
          <w:sz w:val="20"/>
          <w:szCs w:val="20"/>
        </w:rPr>
        <w:t>Л</w:t>
      </w:r>
      <w:r w:rsidR="00691562">
        <w:rPr>
          <w:i/>
          <w:sz w:val="20"/>
          <w:szCs w:val="20"/>
        </w:rPr>
        <w:t>Я</w:t>
      </w:r>
      <w:r w:rsidRPr="004E5DFF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="006915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 2018</w:t>
      </w:r>
      <w:r w:rsidRPr="004E5DFF">
        <w:rPr>
          <w:i/>
          <w:sz w:val="20"/>
          <w:szCs w:val="20"/>
        </w:rPr>
        <w:t xml:space="preserve"> год</w:t>
      </w:r>
      <w:r w:rsidR="00691562">
        <w:rPr>
          <w:i/>
          <w:sz w:val="20"/>
          <w:szCs w:val="20"/>
        </w:rPr>
        <w:t xml:space="preserve"> </w:t>
      </w:r>
    </w:p>
    <w:p w:rsidR="00677DB0" w:rsidRPr="004E5DFF" w:rsidRDefault="00691562" w:rsidP="004E5DFF">
      <w:pPr>
        <w:rPr>
          <w:i/>
          <w:sz w:val="20"/>
          <w:szCs w:val="20"/>
        </w:rPr>
      </w:pPr>
      <w:r>
        <w:rPr>
          <w:i/>
          <w:sz w:val="20"/>
          <w:szCs w:val="20"/>
        </w:rPr>
        <w:t>«Жилищно-коммунальное хозяйство»</w:t>
      </w:r>
    </w:p>
    <w:p w:rsidR="00677DB0" w:rsidRDefault="00677DB0" w:rsidP="00677DB0">
      <w:pPr>
        <w:jc w:val="both"/>
        <w:rPr>
          <w:sz w:val="28"/>
          <w:szCs w:val="28"/>
        </w:rPr>
      </w:pPr>
    </w:p>
    <w:p w:rsidR="004E5DFF" w:rsidRDefault="004E5DFF" w:rsidP="00677DB0">
      <w:pPr>
        <w:jc w:val="both"/>
      </w:pPr>
    </w:p>
    <w:p w:rsidR="004E5DFF" w:rsidRDefault="00677DB0" w:rsidP="004E5DFF">
      <w:pPr>
        <w:jc w:val="both"/>
        <w:rPr>
          <w:snapToGrid w:val="0"/>
        </w:rPr>
      </w:pPr>
      <w:r w:rsidRPr="0085286D">
        <w:t xml:space="preserve">           В соответствии с </w:t>
      </w:r>
      <w:r w:rsidR="007F2D70"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4E5DFF" w:rsidRDefault="004E5DFF" w:rsidP="004E5DFF">
      <w:pPr>
        <w:jc w:val="both"/>
        <w:rPr>
          <w:snapToGrid w:val="0"/>
        </w:rPr>
      </w:pPr>
    </w:p>
    <w:p w:rsidR="004E5DFF" w:rsidRPr="003958D1" w:rsidRDefault="004E5DFF" w:rsidP="004E5DFF">
      <w:pPr>
        <w:ind w:firstLine="708"/>
        <w:jc w:val="both"/>
        <w:rPr>
          <w:iCs/>
          <w:snapToGrid w:val="0"/>
        </w:rPr>
      </w:pPr>
      <w:r w:rsidRPr="003958D1">
        <w:rPr>
          <w:snapToGrid w:val="0"/>
        </w:rPr>
        <w:t>1. Утвердить ведомственную целевую программу</w:t>
      </w:r>
      <w:r w:rsidR="008C4B21" w:rsidRPr="003958D1">
        <w:rPr>
          <w:snapToGrid w:val="0"/>
        </w:rPr>
        <w:t xml:space="preserve"> </w:t>
      </w:r>
      <w:r w:rsidR="00691562">
        <w:rPr>
          <w:snapToGrid w:val="0"/>
        </w:rPr>
        <w:t xml:space="preserve">внутригородского муниципального образования Санкт-Петербурга муниципального округа СОСНОВАЯ ПОЛЯНА </w:t>
      </w:r>
      <w:r w:rsidR="008C4B21" w:rsidRPr="003958D1">
        <w:rPr>
          <w:snapToGrid w:val="0"/>
        </w:rPr>
        <w:t>на 2018 год</w:t>
      </w:r>
      <w:r w:rsidRPr="003958D1">
        <w:rPr>
          <w:snapToGrid w:val="0"/>
        </w:rPr>
        <w:t xml:space="preserve"> </w:t>
      </w:r>
      <w:r w:rsidRPr="00691562">
        <w:rPr>
          <w:b/>
          <w:snapToGrid w:val="0"/>
        </w:rPr>
        <w:t>«</w:t>
      </w:r>
      <w:r w:rsidR="00691562" w:rsidRPr="00691562">
        <w:rPr>
          <w:b/>
          <w:snapToGrid w:val="0"/>
        </w:rPr>
        <w:t>Жилищно-коммунальное хозяйство»</w:t>
      </w:r>
      <w:r w:rsidRPr="00691562">
        <w:rPr>
          <w:b/>
          <w:snapToGrid w:val="0"/>
        </w:rPr>
        <w:t>,</w:t>
      </w:r>
      <w:r w:rsidR="00094CC8" w:rsidRPr="003958D1">
        <w:rPr>
          <w:snapToGrid w:val="0"/>
        </w:rPr>
        <w:t xml:space="preserve"> </w:t>
      </w:r>
      <w:r w:rsidRPr="003958D1">
        <w:rPr>
          <w:iCs/>
          <w:snapToGrid w:val="0"/>
        </w:rPr>
        <w:t xml:space="preserve">согласно </w:t>
      </w:r>
      <w:r w:rsidRPr="003958D1">
        <w:rPr>
          <w:i/>
          <w:iCs/>
          <w:snapToGrid w:val="0"/>
        </w:rPr>
        <w:t>Приложению №1</w:t>
      </w:r>
      <w:r w:rsidRPr="003958D1">
        <w:rPr>
          <w:iCs/>
          <w:snapToGrid w:val="0"/>
        </w:rPr>
        <w:t xml:space="preserve"> к настоящему Постановлению</w:t>
      </w:r>
      <w:r w:rsidR="00F16659" w:rsidRPr="003958D1">
        <w:rPr>
          <w:iCs/>
          <w:snapToGrid w:val="0"/>
        </w:rPr>
        <w:t>.</w:t>
      </w:r>
    </w:p>
    <w:p w:rsidR="004E5DFF" w:rsidRDefault="00691562" w:rsidP="004E5DFF">
      <w:pPr>
        <w:ind w:firstLine="708"/>
        <w:jc w:val="both"/>
        <w:rPr>
          <w:snapToGrid w:val="0"/>
        </w:rPr>
      </w:pPr>
      <w:r>
        <w:rPr>
          <w:snapToGrid w:val="0"/>
        </w:rPr>
        <w:t>2</w:t>
      </w:r>
      <w:r w:rsidR="004E5DFF" w:rsidRPr="00585C97">
        <w:rPr>
          <w:snapToGrid w:val="0"/>
        </w:rPr>
        <w:t>.</w:t>
      </w:r>
      <w:r w:rsidR="004E5DFF">
        <w:rPr>
          <w:snapToGrid w:val="0"/>
        </w:rPr>
        <w:t xml:space="preserve">  </w:t>
      </w:r>
      <w:r w:rsidR="004E5DFF" w:rsidRPr="00585C97">
        <w:rPr>
          <w:snapToGrid w:val="0"/>
        </w:rPr>
        <w:t>Постановление вступает в силу с момента его подписания.</w:t>
      </w:r>
    </w:p>
    <w:p w:rsidR="00691562" w:rsidRDefault="00691562" w:rsidP="004E5DFF">
      <w:pPr>
        <w:ind w:firstLine="708"/>
        <w:jc w:val="both"/>
      </w:pPr>
    </w:p>
    <w:p w:rsidR="004E5DFF" w:rsidRPr="004E5DFF" w:rsidRDefault="00691562" w:rsidP="004E5DFF">
      <w:pPr>
        <w:ind w:firstLine="708"/>
        <w:jc w:val="both"/>
      </w:pPr>
      <w:r>
        <w:rPr>
          <w:snapToGrid w:val="0"/>
        </w:rPr>
        <w:t>3</w:t>
      </w:r>
      <w:r w:rsidR="004E5DFF">
        <w:rPr>
          <w:snapToGrid w:val="0"/>
        </w:rPr>
        <w:t xml:space="preserve">.  </w:t>
      </w:r>
      <w:r w:rsidR="004E5DFF" w:rsidRPr="00477BC7">
        <w:rPr>
          <w:snapToGrid w:val="0"/>
        </w:rPr>
        <w:t>Контроль исполнения настоящего Постановления оставляю за собой.</w:t>
      </w:r>
    </w:p>
    <w:p w:rsidR="004E5DFF" w:rsidRPr="00477BC7" w:rsidRDefault="004E5DFF" w:rsidP="004E5DFF"/>
    <w:p w:rsidR="006F1D2F" w:rsidRPr="00477BC7" w:rsidRDefault="006F1D2F" w:rsidP="00312F6D"/>
    <w:p w:rsidR="006F1D2F" w:rsidRDefault="006F1D2F" w:rsidP="00312F6D">
      <w:pPr>
        <w:rPr>
          <w:b/>
          <w:bCs/>
        </w:rPr>
      </w:pPr>
    </w:p>
    <w:p w:rsidR="00691562" w:rsidRPr="00720F29" w:rsidRDefault="00691562" w:rsidP="00312F6D">
      <w:pPr>
        <w:rPr>
          <w:b/>
          <w:bCs/>
        </w:rPr>
      </w:pPr>
    </w:p>
    <w:p w:rsidR="006F1D2F" w:rsidRPr="00720F29" w:rsidRDefault="006F1D2F" w:rsidP="00312F6D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6F1D2F" w:rsidRPr="00D633D5" w:rsidRDefault="006F1D2F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6F1D2F" w:rsidRDefault="006F1D2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Default="005567EF" w:rsidP="00312F6D">
      <w:pPr>
        <w:jc w:val="right"/>
      </w:pPr>
    </w:p>
    <w:p w:rsidR="005567EF" w:rsidRPr="00A243BC" w:rsidRDefault="00A243BC" w:rsidP="005567EF">
      <w:pPr>
        <w:jc w:val="right"/>
        <w:rPr>
          <w:rFonts w:eastAsia="Calibri"/>
        </w:rPr>
      </w:pPr>
      <w:bookmarkStart w:id="0" w:name="_GoBack"/>
      <w:bookmarkEnd w:id="0"/>
      <w:r w:rsidRPr="00A243BC">
        <w:rPr>
          <w:b/>
          <w:bCs/>
          <w:sz w:val="20"/>
        </w:rPr>
        <w:t xml:space="preserve">ПРОЕКТ </w:t>
      </w:r>
    </w:p>
    <w:p w:rsidR="005567EF" w:rsidRPr="005567EF" w:rsidRDefault="005567EF" w:rsidP="005567EF">
      <w:pPr>
        <w:jc w:val="right"/>
        <w:rPr>
          <w:sz w:val="28"/>
          <w:szCs w:val="28"/>
        </w:rPr>
      </w:pPr>
    </w:p>
    <w:p w:rsidR="005567EF" w:rsidRPr="005567EF" w:rsidRDefault="005567EF" w:rsidP="005567EF">
      <w:pPr>
        <w:jc w:val="right"/>
        <w:rPr>
          <w:sz w:val="20"/>
        </w:rPr>
      </w:pPr>
    </w:p>
    <w:p w:rsidR="005567EF" w:rsidRPr="005567EF" w:rsidRDefault="005567EF" w:rsidP="005567EF">
      <w:pPr>
        <w:spacing w:before="95" w:after="95"/>
        <w:jc w:val="center"/>
        <w:textAlignment w:val="top"/>
        <w:rPr>
          <w:b/>
        </w:rPr>
      </w:pPr>
      <w:r w:rsidRPr="005567EF">
        <w:rPr>
          <w:b/>
        </w:rPr>
        <w:t xml:space="preserve">ПАСПОРТ </w:t>
      </w:r>
    </w:p>
    <w:p w:rsidR="005567EF" w:rsidRPr="005567EF" w:rsidRDefault="005567EF" w:rsidP="005567EF">
      <w:pPr>
        <w:spacing w:before="95" w:after="95"/>
        <w:jc w:val="center"/>
        <w:textAlignment w:val="top"/>
        <w:rPr>
          <w:b/>
        </w:rPr>
      </w:pPr>
      <w:r w:rsidRPr="005567EF">
        <w:rPr>
          <w:b/>
        </w:rPr>
        <w:t xml:space="preserve">Ведомственной целевой  программы внутригородского муниципального образования Санкт-Петербурга муниципального округа СОСНОВАЯ ПОЛЯНА </w:t>
      </w:r>
      <w:r w:rsidRPr="005567EF">
        <w:rPr>
          <w:b/>
          <w:iCs/>
        </w:rPr>
        <w:t>на 2018 год</w:t>
      </w:r>
    </w:p>
    <w:p w:rsidR="005567EF" w:rsidRPr="005567EF" w:rsidRDefault="005567EF" w:rsidP="005567EF">
      <w:pPr>
        <w:spacing w:before="95" w:after="95"/>
        <w:jc w:val="center"/>
        <w:textAlignment w:val="top"/>
        <w:rPr>
          <w:b/>
          <w:i/>
          <w:iCs/>
        </w:rPr>
      </w:pPr>
      <w:r w:rsidRPr="005567EF">
        <w:rPr>
          <w:b/>
          <w:iCs/>
        </w:rPr>
        <w:t>«Жилищно-коммунальное хозяйство»</w:t>
      </w:r>
      <w:r w:rsidRPr="005567EF">
        <w:rPr>
          <w:b/>
          <w:i/>
          <w:iCs/>
        </w:rPr>
        <w:t xml:space="preserve"> </w:t>
      </w:r>
    </w:p>
    <w:p w:rsidR="005567EF" w:rsidRPr="005567EF" w:rsidRDefault="005567EF" w:rsidP="005567EF">
      <w:pPr>
        <w:spacing w:before="95" w:after="95"/>
        <w:jc w:val="center"/>
        <w:textAlignment w:val="top"/>
        <w:rPr>
          <w:rFonts w:ascii="Tahoma" w:hAnsi="Tahoma" w:cs="Tahoma"/>
          <w:color w:val="000000"/>
        </w:rPr>
      </w:pPr>
      <w:r w:rsidRPr="005567EF">
        <w:rPr>
          <w:rFonts w:ascii="Tahoma" w:hAnsi="Tahoma" w:cs="Tahoma"/>
          <w:color w:val="00000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5567EF" w:rsidRPr="005567EF" w:rsidTr="00865661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Местная  администрация 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567EF" w:rsidRPr="005567EF" w:rsidTr="00865661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both"/>
            </w:pPr>
            <w:r w:rsidRPr="005567EF">
              <w:t>Конституция Российской Федерации, статья 15,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5567EF" w:rsidRPr="005567EF" w:rsidRDefault="005567EF" w:rsidP="005567EF">
            <w:pPr>
              <w:jc w:val="both"/>
            </w:pPr>
            <w:r w:rsidRPr="005567EF">
              <w:t>Закон Санкт-Петербурга от 23.09.2009 года №420-79 «Об организации местного самоуправления в Санкт-Петербурге»; Постановление Правительства Санкт-Петербурга от 27.06.2017 г. №537 – 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2018-2020 годов,   Постановление Санкт-Петербурга от 09.11.2016 г.№961 «О правилах благоустройства территории Санкт-Петербурга и о внесении изменений в некоторые постановления Правительства Санкт-Петербурга»</w:t>
            </w:r>
          </w:p>
          <w:p w:rsidR="005567EF" w:rsidRPr="005567EF" w:rsidRDefault="005567EF" w:rsidP="005567EF">
            <w:pPr>
              <w:jc w:val="both"/>
            </w:pPr>
            <w:r w:rsidRPr="005567EF"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5567EF" w:rsidRPr="005567EF" w:rsidRDefault="005567EF" w:rsidP="005567EF">
            <w:pPr>
              <w:jc w:val="both"/>
            </w:pPr>
            <w:r w:rsidRPr="005567EF">
              <w:t>Закон Санкт-Петербурга от 28.06.2010 г. № 396-88 «О зеленых насаждениях в Санкт-Петербурге»;</w:t>
            </w:r>
          </w:p>
          <w:p w:rsidR="005567EF" w:rsidRPr="005567EF" w:rsidRDefault="005567EF" w:rsidP="005567EF">
            <w:pPr>
              <w:jc w:val="center"/>
            </w:pPr>
          </w:p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Цели</w:t>
            </w:r>
            <w:r w:rsidRPr="005567EF"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Создание на территории МО СОСНОВАЯ ПОЛЯНА благоприятных, комфортных и эстетичных условий для проживания населения;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 xml:space="preserve">Улучшение экологической обстановки на территории 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МО СОСНОВАЯ ПОЛЯНА;</w:t>
            </w:r>
            <w:r w:rsidRPr="005567EF">
              <w:br/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 Благоустройство придомовой территории и территории дворов включающее: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 текущий ремонт придомовых территорий и дворовых, включая проезды и въезды, пешеходных дорожки;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 организация мероприятий по посадке деревьев и кустарников на  территориях внутриквартального озеленения;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-восстановление территорий внутриквартального озеленения;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 организация дополнительных парковочных мест на дворовых территориях;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 установку и содержание малых архитектурных форм, уличной мебели и хозяйственно-бытового оборудования;</w:t>
            </w:r>
          </w:p>
          <w:p w:rsidR="005567EF" w:rsidRPr="005567EF" w:rsidRDefault="005567EF" w:rsidP="005567EF">
            <w:pPr>
              <w:jc w:val="center"/>
            </w:pPr>
            <w:r w:rsidRPr="005567EF">
              <w:t>- устройство детских площадок;</w:t>
            </w:r>
          </w:p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lastRenderedPageBreak/>
              <w:t xml:space="preserve">Сроки </w:t>
            </w:r>
            <w:r w:rsidRPr="005567EF">
              <w:br/>
              <w:t>реализации</w:t>
            </w:r>
            <w:r w:rsidRPr="005567EF"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2018 год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br/>
              <w:t xml:space="preserve">Объем средств составляет 82 122,0 тыс. руб. 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- Восстановленные и благоустроенные дворовые территории;</w:t>
            </w:r>
          </w:p>
          <w:p w:rsidR="005567EF" w:rsidRPr="005567EF" w:rsidRDefault="005567EF" w:rsidP="005567EF">
            <w:r w:rsidRPr="005567EF">
              <w:t xml:space="preserve">- Восстановленные территории внутриквартального озеленения с посадкой декоративного кустарника, устройством зон отдыха и сетью пешеходных дорожек;  </w:t>
            </w:r>
          </w:p>
          <w:p w:rsidR="005567EF" w:rsidRPr="005567EF" w:rsidRDefault="005567EF" w:rsidP="005567EF">
            <w:r w:rsidRPr="005567EF">
              <w:t>- Увеличение количества  обустроенных детских  площадок с новым детским оборудованием;</w:t>
            </w:r>
          </w:p>
          <w:p w:rsidR="005567EF" w:rsidRPr="005567EF" w:rsidRDefault="005567EF" w:rsidP="005567EF">
            <w:r w:rsidRPr="005567EF">
              <w:t>- Увеличение парковочных мест;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Местная администрация МО СОСНОВАЯ ПОЛЯНА осуществляет </w:t>
            </w:r>
            <w:proofErr w:type="gramStart"/>
            <w:r w:rsidRPr="005567EF">
              <w:t>контроль  за</w:t>
            </w:r>
            <w:proofErr w:type="gramEnd"/>
            <w:r w:rsidRPr="005567EF">
      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5567EF" w:rsidRPr="005567EF" w:rsidRDefault="00C22678" w:rsidP="005567EF">
      <w:pPr>
        <w:textAlignment w:val="top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rFonts w:ascii="Tahoma" w:hAnsi="Tahoma" w:cs="Tahoma"/>
          <w:color w:val="000000"/>
          <w:sz w:val="18"/>
          <w:szCs w:val="18"/>
          <w:lang w:val="en"/>
        </w:rPr>
        <w:pict>
          <v:rect id="_x0000_i1025" style="width:0;height:1.5pt" o:hralign="center" o:hrstd="t" o:hr="t" fillcolor="#a0a0a0" stroked="f"/>
        </w:pict>
      </w:r>
    </w:p>
    <w:p w:rsidR="005567EF" w:rsidRPr="005567EF" w:rsidRDefault="005567EF" w:rsidP="005567EF">
      <w:pPr>
        <w:ind w:firstLine="708"/>
        <w:jc w:val="center"/>
        <w:textAlignment w:val="top"/>
        <w:outlineLvl w:val="3"/>
        <w:rPr>
          <w:rFonts w:ascii="Tahoma" w:hAnsi="Tahoma" w:cs="Tahoma"/>
          <w:b/>
          <w:bCs/>
          <w:i/>
          <w:sz w:val="28"/>
          <w:szCs w:val="28"/>
        </w:rPr>
      </w:pPr>
      <w:r w:rsidRPr="005567EF">
        <w:rPr>
          <w:b/>
          <w:bCs/>
        </w:rPr>
        <w:t xml:space="preserve"> «</w:t>
      </w:r>
      <w:r w:rsidRPr="005567EF">
        <w:rPr>
          <w:b/>
          <w:bCs/>
          <w:sz w:val="28"/>
          <w:szCs w:val="28"/>
        </w:rPr>
        <w:t>Благоустройство»</w:t>
      </w:r>
    </w:p>
    <w:p w:rsidR="005567EF" w:rsidRPr="005567EF" w:rsidRDefault="005567EF" w:rsidP="005567EF">
      <w:pPr>
        <w:tabs>
          <w:tab w:val="left" w:pos="3763"/>
          <w:tab w:val="center" w:pos="5031"/>
        </w:tabs>
        <w:ind w:firstLine="708"/>
        <w:jc w:val="center"/>
        <w:textAlignment w:val="top"/>
        <w:outlineLvl w:val="3"/>
        <w:rPr>
          <w:bCs/>
          <w:sz w:val="28"/>
          <w:szCs w:val="28"/>
        </w:rPr>
      </w:pPr>
      <w:r w:rsidRPr="005567EF">
        <w:rPr>
          <w:bCs/>
          <w:sz w:val="28"/>
          <w:szCs w:val="28"/>
        </w:rPr>
        <w:t>(код подраздела 0503)</w:t>
      </w:r>
    </w:p>
    <w:p w:rsidR="005567EF" w:rsidRPr="005567EF" w:rsidRDefault="005567EF" w:rsidP="005567EF">
      <w:pPr>
        <w:ind w:firstLine="708"/>
        <w:textAlignment w:val="top"/>
        <w:outlineLvl w:val="3"/>
        <w:rPr>
          <w:rFonts w:ascii="Tahoma" w:hAnsi="Tahoma" w:cs="Tahoma"/>
          <w:bCs/>
          <w:i/>
          <w:sz w:val="18"/>
          <w:szCs w:val="1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6148"/>
        <w:gridCol w:w="1105"/>
        <w:gridCol w:w="1477"/>
      </w:tblGrid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 xml:space="preserve">№ </w:t>
            </w:r>
            <w:r w:rsidRPr="005567EF">
              <w:rPr>
                <w:b/>
                <w:bCs/>
              </w:rPr>
              <w:br/>
            </w:r>
            <w:proofErr w:type="gramStart"/>
            <w:r w:rsidRPr="005567EF">
              <w:rPr>
                <w:b/>
                <w:bCs/>
              </w:rPr>
              <w:t>п</w:t>
            </w:r>
            <w:proofErr w:type="gramEnd"/>
            <w:r w:rsidRPr="005567EF">
              <w:rPr>
                <w:b/>
                <w:bCs/>
              </w:rPr>
              <w:t xml:space="preserve">/п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Наименование</w:t>
            </w:r>
            <w:r w:rsidRPr="005567EF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Сумма</w:t>
            </w:r>
            <w:r w:rsidRPr="005567EF">
              <w:rPr>
                <w:b/>
                <w:bCs/>
              </w:rPr>
              <w:br/>
              <w:t xml:space="preserve">тыс. </w:t>
            </w:r>
            <w:r w:rsidRPr="005567EF">
              <w:rPr>
                <w:b/>
                <w:bCs/>
              </w:rPr>
              <w:br/>
              <w:t xml:space="preserve">руб. 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 xml:space="preserve">Примечание 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rPr>
                <w:b/>
                <w:bCs/>
              </w:rPr>
              <w:t>82 122,0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Благоустройство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82 122,0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Благоустройство придомовых территорий и дворовых территорий</w:t>
            </w:r>
          </w:p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</w:p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38 531,0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  <w:i/>
              </w:rPr>
            </w:pPr>
            <w:r w:rsidRPr="005567EF">
              <w:rPr>
                <w:b/>
                <w:bCs/>
                <w:i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36 931,0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 xml:space="preserve">  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Выполнение работ по благоустройству территории по адресу: П. </w:t>
            </w:r>
            <w:proofErr w:type="spellStart"/>
            <w:r w:rsidRPr="005567EF">
              <w:t>Гарькавого</w:t>
            </w:r>
            <w:proofErr w:type="spellEnd"/>
            <w:r w:rsidRPr="005567EF">
              <w:t xml:space="preserve"> д.14 </w:t>
            </w:r>
            <w:proofErr w:type="spellStart"/>
            <w:r w:rsidRPr="005567EF">
              <w:t>лит</w:t>
            </w:r>
            <w:proofErr w:type="gramStart"/>
            <w:r w:rsidRPr="005567EF">
              <w:t>.А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5 732,0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Выполнение работ по устройству пешеходной дороги по адресу: ул. </w:t>
            </w:r>
            <w:proofErr w:type="spellStart"/>
            <w:r w:rsidRPr="005567EF">
              <w:t>Тамбасова</w:t>
            </w:r>
            <w:proofErr w:type="spellEnd"/>
            <w:r w:rsidRPr="005567EF"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1 014,0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Cs/>
              </w:rPr>
              <w:t xml:space="preserve">Устройство уширения по адресу: </w:t>
            </w:r>
            <w:proofErr w:type="spellStart"/>
            <w:r w:rsidRPr="005567EF">
              <w:rPr>
                <w:bCs/>
              </w:rPr>
              <w:t>Пионерстроя</w:t>
            </w:r>
            <w:proofErr w:type="spellEnd"/>
            <w:r w:rsidRPr="005567EF">
              <w:rPr>
                <w:bCs/>
              </w:rPr>
              <w:t xml:space="preserve"> д.15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435,0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 xml:space="preserve">Текущий ремонт проезда по адресу: </w:t>
            </w:r>
            <w:proofErr w:type="spellStart"/>
            <w:r w:rsidRPr="005567EF">
              <w:rPr>
                <w:bCs/>
              </w:rPr>
              <w:t>Пионерстроя</w:t>
            </w:r>
            <w:proofErr w:type="spellEnd"/>
            <w:r w:rsidRPr="005567EF">
              <w:rPr>
                <w:bCs/>
              </w:rPr>
              <w:t xml:space="preserve"> д.4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1 400,0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>Текущий ремонт асфальтобетонного покрытия по адресам: Петергофское шоссе  д.90 к.1, д.88 к.1,88 к.2, д.84 к.11,10,9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20 000,0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Подготовка проектно-сметной документации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lang w:val="en-US"/>
              </w:rPr>
              <w:t>6 8</w:t>
            </w:r>
            <w:r w:rsidRPr="005567EF">
              <w:t>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Технический надзор за производством работ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1 500,0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1.1.3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  <w:i/>
              </w:rPr>
            </w:pPr>
            <w:r w:rsidRPr="005567EF">
              <w:rPr>
                <w:b/>
                <w:bCs/>
                <w:i/>
              </w:rPr>
              <w:t xml:space="preserve">Установка, содержание и ремонт ограждений газонов </w:t>
            </w:r>
          </w:p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1 000,0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Установка  ограждений  газонов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1 000,0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  <w:i/>
              </w:rPr>
            </w:pPr>
            <w:r w:rsidRPr="005567EF">
              <w:rPr>
                <w:b/>
                <w:bCs/>
                <w:i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600,0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Закупка и установка скамеек, урн, вазонов  и железобетонных полусфер на территории МО СОСНОВАЯ ПОЛЯНА согласно АП.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Cs/>
              </w:rPr>
              <w:t>(939 0503 60000 00141 240)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700,0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Cs/>
              </w:rPr>
              <w:t xml:space="preserve">Оборудование контейнерных площадок на дворовых территориях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Cs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1.1.6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Озеленение территорий муниципального образования</w:t>
            </w:r>
          </w:p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 xml:space="preserve"> (939 0503 60000 00151 240)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11 400,0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Уборка  территории зеленых насаждений общего пользования местного значения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  <w:p w:rsidR="005567EF" w:rsidRPr="005567EF" w:rsidRDefault="005567EF" w:rsidP="005567EF">
            <w:pPr>
              <w:jc w:val="center"/>
            </w:pPr>
            <w:r w:rsidRPr="005567EF">
              <w:t>4 200,0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Благоустройство территорий зеленых насаждений общего пользования местного значения по адресам:</w:t>
            </w:r>
          </w:p>
          <w:p w:rsidR="005567EF" w:rsidRPr="005567EF" w:rsidRDefault="005567EF" w:rsidP="005567EF">
            <w:r w:rsidRPr="005567EF">
              <w:t>-пр. Ветеранов д.151 к.1</w:t>
            </w:r>
          </w:p>
          <w:p w:rsidR="005567EF" w:rsidRPr="005567EF" w:rsidRDefault="005567EF" w:rsidP="005567EF"/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4 000,0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Проведение паспортизации зеленых насаждений местного значения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1 500,0</w:t>
            </w:r>
          </w:p>
          <w:p w:rsidR="005567EF" w:rsidRPr="005567EF" w:rsidRDefault="005567EF" w:rsidP="005567EF"/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 xml:space="preserve">Снос и омолаживающая обрезка деревьев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1 200,0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i/>
              </w:rPr>
            </w:pPr>
            <w:r w:rsidRPr="005567EF">
              <w:rPr>
                <w:b/>
                <w:i/>
              </w:rPr>
              <w:t>Оплата восстановительной стоимости зеленых насаждений</w:t>
            </w:r>
          </w:p>
          <w:p w:rsidR="005567EF" w:rsidRPr="005567EF" w:rsidRDefault="005567EF" w:rsidP="005567EF">
            <w:pPr>
              <w:jc w:val="center"/>
              <w:rPr>
                <w:b/>
                <w:i/>
              </w:rPr>
            </w:pPr>
            <w:r w:rsidRPr="005567EF">
              <w:rPr>
                <w:b/>
                <w:bCs/>
              </w:rPr>
              <w:t>(939 0503 60000 00151 850)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2 000,0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>29 491,0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  <w:i/>
              </w:rPr>
            </w:pPr>
            <w:r w:rsidRPr="005567EF">
              <w:rPr>
                <w:b/>
                <w:bCs/>
                <w:i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 xml:space="preserve">(939 0503 60000 00161 240) </w:t>
            </w:r>
          </w:p>
          <w:p w:rsidR="005567EF" w:rsidRPr="005567EF" w:rsidRDefault="005567EF" w:rsidP="005567EF">
            <w:pPr>
              <w:jc w:val="center"/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27 641,0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 xml:space="preserve">Устройство  детской  площадки на территории </w:t>
            </w:r>
          </w:p>
          <w:p w:rsidR="005567EF" w:rsidRPr="005567EF" w:rsidRDefault="005567EF" w:rsidP="005567EF">
            <w:r w:rsidRPr="005567EF">
              <w:t>МО СОСНОВАЯ ПОЛЯНА по адресу:</w:t>
            </w:r>
          </w:p>
          <w:p w:rsidR="005567EF" w:rsidRPr="005567EF" w:rsidRDefault="005567EF" w:rsidP="005567EF">
            <w:pPr>
              <w:rPr>
                <w:bCs/>
                <w:snapToGrid w:val="0"/>
                <w:color w:val="000000"/>
              </w:rPr>
            </w:pPr>
            <w:r w:rsidRPr="005567EF">
              <w:rPr>
                <w:bCs/>
              </w:rPr>
              <w:t>- пр. Ветеранов д.135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3 396,0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Устройство детской площадки по адресу:</w:t>
            </w:r>
          </w:p>
          <w:p w:rsidR="005567EF" w:rsidRPr="005567EF" w:rsidRDefault="005567EF" w:rsidP="005567EF">
            <w:r w:rsidRPr="005567EF">
              <w:t xml:space="preserve"> -Петергофское шоссе д.84 к.8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7 449,0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Устройство детской  площадки  по адресу:</w:t>
            </w:r>
          </w:p>
          <w:p w:rsidR="005567EF" w:rsidRPr="005567EF" w:rsidRDefault="005567EF" w:rsidP="005567EF">
            <w:r w:rsidRPr="005567EF">
              <w:t xml:space="preserve">- ул. </w:t>
            </w:r>
            <w:proofErr w:type="spellStart"/>
            <w:r w:rsidRPr="005567EF">
              <w:t>Тамбасова</w:t>
            </w:r>
            <w:proofErr w:type="spellEnd"/>
            <w:r w:rsidRPr="005567EF"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8 196,0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r w:rsidRPr="005567EF">
              <w:t>Устройство детской  площадки  по адресу:</w:t>
            </w:r>
          </w:p>
          <w:p w:rsidR="005567EF" w:rsidRPr="005567EF" w:rsidRDefault="005567EF" w:rsidP="005567EF">
            <w:r w:rsidRPr="005567EF">
              <w:t>- Петергофское шоссе д.90 к.1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8 000,0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Ремонт детского игрового и спортивного оборудования на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rPr>
                <w:b/>
                <w:bCs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  <w:i/>
              </w:rPr>
            </w:pPr>
            <w:r w:rsidRPr="005567EF">
              <w:rPr>
                <w:b/>
                <w:bCs/>
                <w:i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  <w:r w:rsidRPr="005567EF">
              <w:rPr>
                <w:b/>
                <w:bCs/>
              </w:rPr>
              <w:t xml:space="preserve">(939 0503 60000 00161 240)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</w:rPr>
            </w:pPr>
            <w:r w:rsidRPr="005567EF">
              <w:rPr>
                <w:b/>
              </w:rPr>
              <w:t>1 850,0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 </w:t>
            </w: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100,0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 xml:space="preserve">Праздничное оформление территории, установка </w:t>
            </w:r>
            <w:r w:rsidRPr="005567EF">
              <w:rPr>
                <w:bCs/>
              </w:rPr>
              <w:lastRenderedPageBreak/>
              <w:t>новогодних елок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lastRenderedPageBreak/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  <w:tr w:rsidR="005567EF" w:rsidRPr="005567EF" w:rsidTr="00865661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/>
                <w:bCs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  <w:rPr>
                <w:bCs/>
              </w:rPr>
            </w:pPr>
            <w:r w:rsidRPr="005567EF">
              <w:rPr>
                <w:bCs/>
              </w:rPr>
              <w:t xml:space="preserve">Размещение и содержание наружной информации в части информационных щитов и стендов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  <w:r w:rsidRPr="005567EF">
              <w:t>250,0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67EF" w:rsidRPr="005567EF" w:rsidRDefault="005567EF" w:rsidP="005567EF">
            <w:pPr>
              <w:jc w:val="center"/>
            </w:pPr>
          </w:p>
        </w:tc>
      </w:tr>
    </w:tbl>
    <w:p w:rsidR="005567EF" w:rsidRPr="005567EF" w:rsidRDefault="005567EF" w:rsidP="005567EF">
      <w:pPr>
        <w:spacing w:before="95" w:after="95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5567EF">
        <w:rPr>
          <w:rFonts w:ascii="Tahoma" w:hAnsi="Tahoma" w:cs="Tahoma"/>
        </w:rPr>
        <w:t>*</w:t>
      </w:r>
      <w:r w:rsidRPr="005567EF">
        <w:rPr>
          <w:rFonts w:ascii="Tahoma" w:hAnsi="Tahoma" w:cs="Tahoma"/>
          <w:b/>
          <w:i/>
        </w:rPr>
        <w:t xml:space="preserve"> </w:t>
      </w:r>
      <w:r w:rsidRPr="005567EF">
        <w:rPr>
          <w:rFonts w:ascii="Tahoma" w:hAnsi="Tahoma" w:cs="Tahoma"/>
          <w:i/>
          <w:sz w:val="18"/>
          <w:szCs w:val="18"/>
        </w:rPr>
        <w:t xml:space="preserve">Сметы составлены в ценах Января </w:t>
      </w:r>
      <w:smartTag w:uri="urn:schemas-microsoft-com:office:smarttags" w:element="metricconverter">
        <w:smartTagPr>
          <w:attr w:name="ProductID" w:val="2000 г"/>
        </w:smartTagPr>
        <w:r w:rsidRPr="005567EF">
          <w:rPr>
            <w:rFonts w:ascii="Tahoma" w:hAnsi="Tahoma" w:cs="Tahoma"/>
            <w:i/>
            <w:sz w:val="18"/>
            <w:szCs w:val="18"/>
          </w:rPr>
          <w:t>2000 г</w:t>
        </w:r>
      </w:smartTag>
      <w:r w:rsidRPr="005567EF">
        <w:rPr>
          <w:rFonts w:ascii="Tahoma" w:hAnsi="Tahoma" w:cs="Tahoma"/>
          <w:i/>
          <w:sz w:val="18"/>
          <w:szCs w:val="18"/>
        </w:rPr>
        <w:t xml:space="preserve">. (ТСНБ -2001 Санкт-Петербург эталон 2012 ДИЗ №2) с пересчетом в текущие цены на август месяц </w:t>
      </w:r>
      <w:smartTag w:uri="urn:schemas-microsoft-com:office:smarttags" w:element="metricconverter">
        <w:smartTagPr>
          <w:attr w:name="ProductID" w:val="2014 г"/>
        </w:smartTagPr>
        <w:r w:rsidRPr="005567EF">
          <w:rPr>
            <w:rFonts w:ascii="Tahoma" w:hAnsi="Tahoma" w:cs="Tahoma"/>
            <w:i/>
            <w:sz w:val="18"/>
            <w:szCs w:val="18"/>
          </w:rPr>
          <w:t>2014 г</w:t>
        </w:r>
      </w:smartTag>
      <w:r w:rsidRPr="005567EF">
        <w:rPr>
          <w:rFonts w:ascii="Tahoma" w:hAnsi="Tahoma" w:cs="Tahoma"/>
          <w:i/>
          <w:sz w:val="18"/>
          <w:szCs w:val="18"/>
        </w:rPr>
        <w:t>. (</w:t>
      </w:r>
      <w:proofErr w:type="gramStart"/>
      <w:r w:rsidRPr="005567EF">
        <w:rPr>
          <w:rFonts w:ascii="Tahoma" w:hAnsi="Tahoma" w:cs="Tahoma"/>
          <w:i/>
          <w:sz w:val="18"/>
          <w:szCs w:val="18"/>
        </w:rPr>
        <w:t>СПб ГУ</w:t>
      </w:r>
      <w:proofErr w:type="gramEnd"/>
      <w:r w:rsidRPr="005567EF">
        <w:rPr>
          <w:rFonts w:ascii="Tahoma" w:hAnsi="Tahoma" w:cs="Tahoma"/>
          <w:i/>
          <w:sz w:val="18"/>
          <w:szCs w:val="18"/>
        </w:rPr>
        <w:t xml:space="preserve"> «Центр мониторинга и  экспертизы цен», материалы ТССЦ 08/2014 г.</w:t>
      </w:r>
    </w:p>
    <w:p w:rsidR="005567EF" w:rsidRPr="005567EF" w:rsidRDefault="005567EF" w:rsidP="005567EF">
      <w:pPr>
        <w:spacing w:before="95" w:after="95"/>
        <w:ind w:firstLine="708"/>
        <w:jc w:val="both"/>
        <w:textAlignment w:val="top"/>
        <w:rPr>
          <w:color w:val="000000"/>
        </w:rPr>
      </w:pPr>
      <w:r w:rsidRPr="005567EF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5567EF">
        <w:rPr>
          <w:color w:val="000000"/>
        </w:rPr>
        <w:t>внутридворовой</w:t>
      </w:r>
      <w:proofErr w:type="spellEnd"/>
      <w:r w:rsidRPr="005567EF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5567EF" w:rsidRPr="005567EF" w:rsidRDefault="005567EF" w:rsidP="005567EF">
      <w:pPr>
        <w:jc w:val="center"/>
        <w:textAlignment w:val="top"/>
        <w:outlineLvl w:val="3"/>
        <w:rPr>
          <w:b/>
          <w:bCs/>
        </w:rPr>
      </w:pPr>
      <w:r w:rsidRPr="005567EF">
        <w:rPr>
          <w:b/>
          <w:bCs/>
        </w:rPr>
        <w:t>4. Технико-экономическое обоснование программы</w:t>
      </w:r>
    </w:p>
    <w:p w:rsidR="005567EF" w:rsidRPr="005567EF" w:rsidRDefault="005567EF" w:rsidP="005567EF">
      <w:pPr>
        <w:spacing w:before="95" w:after="95"/>
        <w:ind w:firstLine="708"/>
        <w:jc w:val="both"/>
        <w:textAlignment w:val="top"/>
        <w:rPr>
          <w:color w:val="000000"/>
        </w:rPr>
      </w:pPr>
      <w:r w:rsidRPr="005567EF">
        <w:rPr>
          <w:color w:val="000000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5567EF" w:rsidRPr="005567EF" w:rsidRDefault="005567EF" w:rsidP="005567EF">
      <w:pPr>
        <w:numPr>
          <w:ilvl w:val="2"/>
          <w:numId w:val="23"/>
        </w:numPr>
        <w:jc w:val="center"/>
        <w:textAlignment w:val="top"/>
        <w:outlineLvl w:val="3"/>
        <w:rPr>
          <w:b/>
          <w:bCs/>
        </w:rPr>
      </w:pPr>
      <w:r w:rsidRPr="005567EF">
        <w:rPr>
          <w:b/>
          <w:bCs/>
        </w:rPr>
        <w:t>Расчет затрат на мероприятия ведомственной  программы</w:t>
      </w:r>
    </w:p>
    <w:p w:rsidR="005567EF" w:rsidRPr="005567EF" w:rsidRDefault="005567EF" w:rsidP="005567EF">
      <w:pPr>
        <w:ind w:firstLine="708"/>
        <w:textAlignment w:val="top"/>
        <w:outlineLvl w:val="3"/>
        <w:rPr>
          <w:bCs/>
        </w:rPr>
      </w:pPr>
      <w:r w:rsidRPr="005567EF">
        <w:rPr>
          <w:bCs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</w:t>
      </w:r>
      <w:proofErr w:type="gramStart"/>
      <w:r w:rsidRPr="005567EF">
        <w:rPr>
          <w:bCs/>
        </w:rPr>
        <w:t>Порядка организации деятельности исполнительных органов государственной власти Санкт-Петербурга</w:t>
      </w:r>
      <w:proofErr w:type="gramEnd"/>
      <w:r w:rsidRPr="005567EF">
        <w:rPr>
          <w:bCs/>
        </w:rPr>
        <w:t xml:space="preserve">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5567EF" w:rsidRPr="005567EF" w:rsidRDefault="005567EF" w:rsidP="005567EF">
      <w:pPr>
        <w:contextualSpacing/>
        <w:textAlignment w:val="top"/>
        <w:outlineLvl w:val="3"/>
        <w:rPr>
          <w:bCs/>
        </w:rPr>
      </w:pPr>
      <w:r w:rsidRPr="005567EF">
        <w:rPr>
          <w:bCs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5567EF">
        <w:rPr>
          <w:bCs/>
        </w:rPr>
        <w:t>КЭРППиТ</w:t>
      </w:r>
      <w:proofErr w:type="spellEnd"/>
      <w:r w:rsidRPr="005567EF">
        <w:rPr>
          <w:bCs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5567EF" w:rsidRPr="005567EF" w:rsidRDefault="005567EF" w:rsidP="005567EF">
      <w:pPr>
        <w:spacing w:line="0" w:lineRule="atLeast"/>
        <w:contextualSpacing/>
        <w:textAlignment w:val="top"/>
        <w:outlineLvl w:val="3"/>
        <w:rPr>
          <w:bCs/>
          <w:color w:val="000000"/>
        </w:rPr>
      </w:pPr>
      <w:r w:rsidRPr="005567EF">
        <w:rPr>
          <w:bCs/>
          <w:color w:val="000000"/>
        </w:rPr>
        <w:t>-  сметно-нормативной базы "</w:t>
      </w:r>
      <w:proofErr w:type="spellStart"/>
      <w:r w:rsidRPr="005567EF">
        <w:rPr>
          <w:bCs/>
          <w:color w:val="000000"/>
        </w:rPr>
        <w:t>ГосЭталон</w:t>
      </w:r>
      <w:proofErr w:type="spellEnd"/>
      <w:r w:rsidRPr="005567EF">
        <w:rPr>
          <w:bCs/>
          <w:color w:val="000000"/>
        </w:rPr>
        <w:t>", которая включает в себя территориальные единичные расценки;</w:t>
      </w:r>
    </w:p>
    <w:p w:rsidR="005567EF" w:rsidRPr="005567EF" w:rsidRDefault="005567EF" w:rsidP="005567EF">
      <w:pPr>
        <w:spacing w:line="20" w:lineRule="atLeast"/>
        <w:contextualSpacing/>
        <w:textAlignment w:val="top"/>
        <w:outlineLvl w:val="3"/>
        <w:rPr>
          <w:bCs/>
          <w:color w:val="000000"/>
        </w:rPr>
      </w:pPr>
      <w:r w:rsidRPr="005567EF">
        <w:rPr>
          <w:bCs/>
          <w:color w:val="000000"/>
        </w:rPr>
        <w:t xml:space="preserve">-  индексов пересчета сметной стоимости строительства разрабатываемыми </w:t>
      </w:r>
      <w:proofErr w:type="gramStart"/>
      <w:r w:rsidRPr="005567EF">
        <w:rPr>
          <w:bCs/>
          <w:color w:val="000000"/>
        </w:rPr>
        <w:t>СПБ ГУ</w:t>
      </w:r>
      <w:proofErr w:type="gramEnd"/>
      <w:r w:rsidRPr="005567EF">
        <w:rPr>
          <w:bCs/>
          <w:color w:val="000000"/>
        </w:rPr>
        <w:t xml:space="preserve"> "Центр мониторинга и экспертизы цен" и утвержденными </w:t>
      </w:r>
      <w:proofErr w:type="spellStart"/>
      <w:r w:rsidRPr="005567EF">
        <w:rPr>
          <w:bCs/>
          <w:color w:val="000000"/>
        </w:rPr>
        <w:t>КЭРППиТ</w:t>
      </w:r>
      <w:proofErr w:type="spellEnd"/>
      <w:r w:rsidRPr="005567EF">
        <w:rPr>
          <w:bCs/>
          <w:color w:val="000000"/>
        </w:rPr>
        <w:t xml:space="preserve">. Индексы публикуются в ежемесячном журнале "Вестник ценообразования в Санкт-Петербурге", выпускаемом </w:t>
      </w:r>
      <w:proofErr w:type="gramStart"/>
      <w:r w:rsidRPr="005567EF">
        <w:rPr>
          <w:bCs/>
          <w:color w:val="000000"/>
        </w:rPr>
        <w:t>СПБ ГУ</w:t>
      </w:r>
      <w:proofErr w:type="gramEnd"/>
      <w:r w:rsidRPr="005567EF">
        <w:rPr>
          <w:bCs/>
          <w:color w:val="000000"/>
        </w:rPr>
        <w:t xml:space="preserve"> "Центр мониторинга и экспертизы цен";</w:t>
      </w:r>
    </w:p>
    <w:p w:rsidR="005567EF" w:rsidRPr="005567EF" w:rsidRDefault="005567EF" w:rsidP="005567EF">
      <w:pPr>
        <w:spacing w:before="100" w:beforeAutospacing="1" w:after="100" w:afterAutospacing="1" w:line="20" w:lineRule="atLeast"/>
        <w:contextualSpacing/>
        <w:textAlignment w:val="top"/>
        <w:rPr>
          <w:color w:val="000000"/>
        </w:rPr>
      </w:pPr>
      <w:r w:rsidRPr="005567EF">
        <w:rPr>
          <w:color w:val="000000"/>
        </w:rPr>
        <w:t xml:space="preserve">-  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</w:t>
      </w:r>
      <w:proofErr w:type="gramStart"/>
      <w:r w:rsidRPr="005567EF">
        <w:rPr>
          <w:color w:val="000000"/>
        </w:rPr>
        <w:t>СПБ ГУ</w:t>
      </w:r>
      <w:proofErr w:type="gramEnd"/>
      <w:r w:rsidRPr="005567EF">
        <w:rPr>
          <w:color w:val="000000"/>
        </w:rPr>
        <w:t xml:space="preserve"> "Центр мониторинга и экспертизы цен";</w:t>
      </w:r>
    </w:p>
    <w:p w:rsidR="005567EF" w:rsidRPr="005567EF" w:rsidRDefault="005567EF" w:rsidP="005567EF">
      <w:pPr>
        <w:spacing w:before="95" w:after="95" w:line="20" w:lineRule="atLeast"/>
        <w:contextualSpacing/>
        <w:jc w:val="both"/>
        <w:textAlignment w:val="top"/>
        <w:rPr>
          <w:color w:val="000000"/>
        </w:rPr>
      </w:pPr>
      <w:r w:rsidRPr="005567EF">
        <w:rPr>
          <w:color w:val="000000"/>
        </w:rPr>
        <w:t xml:space="preserve">- методических указаний по определению сметной прибыли в строительстве (МДС 81-25.20012). </w:t>
      </w:r>
    </w:p>
    <w:p w:rsidR="005567EF" w:rsidRPr="005567EF" w:rsidRDefault="005567EF" w:rsidP="005567EF">
      <w:pPr>
        <w:spacing w:before="95" w:after="95"/>
        <w:ind w:firstLine="708"/>
        <w:jc w:val="both"/>
        <w:textAlignment w:val="top"/>
        <w:rPr>
          <w:color w:val="000000"/>
        </w:rPr>
      </w:pPr>
      <w:r w:rsidRPr="005567EF">
        <w:rPr>
          <w:color w:val="000000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05.04.2013 г.№44 –ФЗ «О контрактной системе в сфере закупок товаров, работ, услуг для обеспечения государственных и муниципальных нужд» </w:t>
      </w:r>
    </w:p>
    <w:p w:rsidR="005567EF" w:rsidRPr="005567EF" w:rsidRDefault="005567EF" w:rsidP="005567EF">
      <w:pPr>
        <w:jc w:val="center"/>
        <w:textAlignment w:val="top"/>
        <w:outlineLvl w:val="3"/>
        <w:rPr>
          <w:b/>
          <w:bCs/>
        </w:rPr>
      </w:pPr>
      <w:r w:rsidRPr="005567EF">
        <w:rPr>
          <w:b/>
          <w:bCs/>
        </w:rPr>
        <w:t>6. Прогноз социально-экономических результатов реализации программы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6.1. В ходе реализации программы ожидаются следующие результаты:</w:t>
      </w:r>
    </w:p>
    <w:p w:rsidR="005567EF" w:rsidRPr="005567EF" w:rsidRDefault="005567EF" w:rsidP="005567EF">
      <w:pPr>
        <w:numPr>
          <w:ilvl w:val="0"/>
          <w:numId w:val="24"/>
        </w:numPr>
        <w:spacing w:before="100" w:beforeAutospacing="1" w:after="100" w:afterAutospacing="1"/>
        <w:ind w:left="0"/>
        <w:textAlignment w:val="top"/>
        <w:rPr>
          <w:b/>
          <w:color w:val="000000"/>
        </w:rPr>
      </w:pPr>
      <w:r w:rsidRPr="005567EF">
        <w:rPr>
          <w:color w:val="000000"/>
        </w:rPr>
        <w:t xml:space="preserve">            текущий ремонт</w:t>
      </w:r>
      <w:r w:rsidRPr="005567EF">
        <w:rPr>
          <w:b/>
          <w:color w:val="000000"/>
        </w:rPr>
        <w:t xml:space="preserve"> </w:t>
      </w:r>
      <w:r w:rsidRPr="005567EF">
        <w:rPr>
          <w:bCs/>
        </w:rPr>
        <w:t>придомовых территорий и дворовых территорий, включая проезды и въезды</w:t>
      </w:r>
      <w:r w:rsidRPr="005567EF">
        <w:rPr>
          <w:b/>
          <w:color w:val="000000"/>
        </w:rPr>
        <w:t>;</w:t>
      </w:r>
    </w:p>
    <w:p w:rsidR="005567EF" w:rsidRPr="005567EF" w:rsidRDefault="005567EF" w:rsidP="005567EF">
      <w:pPr>
        <w:numPr>
          <w:ilvl w:val="0"/>
          <w:numId w:val="24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lastRenderedPageBreak/>
        <w:t xml:space="preserve">            устройство пешеходных дорожек;</w:t>
      </w:r>
    </w:p>
    <w:p w:rsidR="005567EF" w:rsidRPr="005567EF" w:rsidRDefault="005567EF" w:rsidP="005567EF">
      <w:pPr>
        <w:numPr>
          <w:ilvl w:val="0"/>
          <w:numId w:val="24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 xml:space="preserve">            устройство искусственного покрытия на детских площадках; 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посадка зеленых насаждений на территории внутриквартального озеленения;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снос зеленых насаждений на территории внутриквартального озеленения;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посадка цветов в вазоны;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  <w:lang w:val="en"/>
        </w:rPr>
      </w:pPr>
      <w:proofErr w:type="spellStart"/>
      <w:r w:rsidRPr="005567EF">
        <w:rPr>
          <w:color w:val="000000"/>
          <w:lang w:val="en"/>
        </w:rPr>
        <w:t>установка</w:t>
      </w:r>
      <w:proofErr w:type="spellEnd"/>
      <w:r w:rsidRPr="005567EF">
        <w:rPr>
          <w:color w:val="000000"/>
          <w:lang w:val="en"/>
        </w:rPr>
        <w:t xml:space="preserve"> </w:t>
      </w:r>
      <w:r w:rsidRPr="005567EF">
        <w:rPr>
          <w:color w:val="000000"/>
        </w:rPr>
        <w:t xml:space="preserve">газонного </w:t>
      </w:r>
      <w:proofErr w:type="spellStart"/>
      <w:r w:rsidRPr="005567EF">
        <w:rPr>
          <w:color w:val="000000"/>
          <w:lang w:val="en"/>
        </w:rPr>
        <w:t>ограждени</w:t>
      </w:r>
      <w:proofErr w:type="spellEnd"/>
      <w:r w:rsidRPr="005567EF">
        <w:rPr>
          <w:color w:val="000000"/>
        </w:rPr>
        <w:t>я</w:t>
      </w:r>
      <w:r w:rsidRPr="005567EF">
        <w:rPr>
          <w:color w:val="000000"/>
          <w:lang w:val="en"/>
        </w:rPr>
        <w:t>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установка малых архитектурных форм (скамейки, вазоны, полусферы, урны и т.д.);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5567EF">
        <w:rPr>
          <w:color w:val="000000"/>
        </w:rPr>
        <w:t>установка игрового оборудования на детских площадках;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  <w:lang w:val="en"/>
        </w:rPr>
      </w:pPr>
      <w:r w:rsidRPr="005567EF">
        <w:rPr>
          <w:color w:val="000000"/>
        </w:rPr>
        <w:t>уборка водных акваторий;</w:t>
      </w:r>
    </w:p>
    <w:p w:rsidR="005567EF" w:rsidRPr="005567EF" w:rsidRDefault="005567EF" w:rsidP="005567EF">
      <w:pPr>
        <w:numPr>
          <w:ilvl w:val="1"/>
          <w:numId w:val="25"/>
        </w:numPr>
        <w:spacing w:before="100" w:beforeAutospacing="1" w:after="100" w:afterAutospacing="1"/>
        <w:ind w:left="0"/>
        <w:textAlignment w:val="top"/>
        <w:rPr>
          <w:color w:val="000000"/>
          <w:lang w:val="en"/>
        </w:rPr>
      </w:pPr>
      <w:r w:rsidRPr="005567EF">
        <w:rPr>
          <w:color w:val="000000"/>
        </w:rPr>
        <w:t>ликвидация несанкционированных свалок;</w:t>
      </w:r>
    </w:p>
    <w:p w:rsidR="005567EF" w:rsidRPr="005567EF" w:rsidRDefault="005567EF" w:rsidP="005567EF">
      <w:pPr>
        <w:jc w:val="center"/>
        <w:textAlignment w:val="top"/>
        <w:outlineLvl w:val="3"/>
        <w:rPr>
          <w:b/>
          <w:bCs/>
          <w:lang w:val="en"/>
        </w:rPr>
      </w:pPr>
      <w:r w:rsidRPr="005567EF">
        <w:rPr>
          <w:b/>
          <w:bCs/>
          <w:lang w:val="en"/>
        </w:rPr>
        <w:t xml:space="preserve">7. </w:t>
      </w:r>
      <w:proofErr w:type="spellStart"/>
      <w:r w:rsidRPr="005567EF">
        <w:rPr>
          <w:b/>
          <w:bCs/>
          <w:lang w:val="en"/>
        </w:rPr>
        <w:t>Механизм</w:t>
      </w:r>
      <w:proofErr w:type="spellEnd"/>
      <w:r w:rsidRPr="005567EF">
        <w:rPr>
          <w:b/>
          <w:bCs/>
          <w:lang w:val="en"/>
        </w:rPr>
        <w:t xml:space="preserve"> </w:t>
      </w:r>
      <w:proofErr w:type="spellStart"/>
      <w:r w:rsidRPr="005567EF">
        <w:rPr>
          <w:b/>
          <w:bCs/>
          <w:lang w:val="en"/>
        </w:rPr>
        <w:t>реализации</w:t>
      </w:r>
      <w:proofErr w:type="spellEnd"/>
      <w:r w:rsidRPr="005567EF">
        <w:rPr>
          <w:b/>
          <w:bCs/>
          <w:lang w:val="en"/>
        </w:rPr>
        <w:t xml:space="preserve"> </w:t>
      </w:r>
      <w:r w:rsidRPr="005567EF">
        <w:rPr>
          <w:b/>
          <w:bCs/>
        </w:rPr>
        <w:t xml:space="preserve">ведомственной </w:t>
      </w:r>
      <w:proofErr w:type="spellStart"/>
      <w:r w:rsidRPr="005567EF">
        <w:rPr>
          <w:b/>
          <w:bCs/>
          <w:lang w:val="en"/>
        </w:rPr>
        <w:t>программы</w:t>
      </w:r>
      <w:proofErr w:type="spellEnd"/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Текстовый вариант содержит информацию о выполнении ведомственной  программы с указанием мероприятий (с разбивкой по видам и адресам проведения работ и мероприятий). 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5567EF" w:rsidRPr="005567EF" w:rsidRDefault="005567EF" w:rsidP="005567EF">
      <w:pPr>
        <w:jc w:val="center"/>
        <w:textAlignment w:val="top"/>
        <w:outlineLvl w:val="3"/>
        <w:rPr>
          <w:b/>
          <w:bCs/>
        </w:rPr>
      </w:pPr>
      <w:r w:rsidRPr="005567EF">
        <w:rPr>
          <w:b/>
          <w:bCs/>
        </w:rPr>
        <w:t>8. Наименование заказчика ведомственной программы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8.1. Местная администрация внутригородского муниципального образования Санкт-Петербурга муниципального округа СОСНОВАЯ ПОЛЯНА.</w:t>
      </w:r>
    </w:p>
    <w:p w:rsidR="005567EF" w:rsidRPr="005567EF" w:rsidRDefault="005567EF" w:rsidP="005567EF">
      <w:pPr>
        <w:jc w:val="center"/>
        <w:textAlignment w:val="top"/>
        <w:outlineLvl w:val="3"/>
        <w:rPr>
          <w:b/>
          <w:bCs/>
        </w:rPr>
      </w:pPr>
      <w:r w:rsidRPr="005567EF">
        <w:rPr>
          <w:b/>
          <w:bCs/>
        </w:rPr>
        <w:t xml:space="preserve">9. Наименование органа (органов) местного самоуправления, осуществляющего (их) </w:t>
      </w:r>
      <w:proofErr w:type="gramStart"/>
      <w:r w:rsidRPr="005567EF">
        <w:rPr>
          <w:b/>
          <w:bCs/>
        </w:rPr>
        <w:t>контроль за</w:t>
      </w:r>
      <w:proofErr w:type="gramEnd"/>
      <w:r w:rsidRPr="005567EF">
        <w:rPr>
          <w:b/>
          <w:bCs/>
        </w:rPr>
        <w:t xml:space="preserve"> реализацией программы.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 xml:space="preserve">9.1. Местная администрация МО СОСНОВАЯ ПОЛЯНА осуществляет </w:t>
      </w:r>
      <w:proofErr w:type="gramStart"/>
      <w:r w:rsidRPr="005567EF">
        <w:rPr>
          <w:color w:val="000000"/>
        </w:rPr>
        <w:t>контроль за</w:t>
      </w:r>
      <w:proofErr w:type="gramEnd"/>
      <w:r w:rsidRPr="005567EF">
        <w:rPr>
          <w:color w:val="000000"/>
        </w:rPr>
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</w:p>
    <w:p w:rsidR="005567EF" w:rsidRPr="005567EF" w:rsidRDefault="005567EF" w:rsidP="005567EF">
      <w:pPr>
        <w:spacing w:before="95" w:after="95"/>
        <w:jc w:val="both"/>
        <w:textAlignment w:val="top"/>
        <w:rPr>
          <w:color w:val="000000"/>
        </w:rPr>
      </w:pPr>
      <w:r w:rsidRPr="005567EF">
        <w:rPr>
          <w:color w:val="000000"/>
        </w:rPr>
        <w:t>Начальник отдела Благоустройства                                    Е.В. Бессонова</w:t>
      </w:r>
    </w:p>
    <w:p w:rsidR="005567EF" w:rsidRPr="005567EF" w:rsidRDefault="005567EF" w:rsidP="005567EF"/>
    <w:p w:rsidR="005567EF" w:rsidRDefault="005567EF" w:rsidP="00312F6D">
      <w:pPr>
        <w:jc w:val="right"/>
      </w:pPr>
    </w:p>
    <w:sectPr w:rsidR="005567EF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6"/>
  </w:num>
  <w:num w:numId="6">
    <w:abstractNumId w:val="4"/>
  </w:num>
  <w:num w:numId="7">
    <w:abstractNumId w:val="20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23"/>
  </w:num>
  <w:num w:numId="13">
    <w:abstractNumId w:val="14"/>
  </w:num>
  <w:num w:numId="14">
    <w:abstractNumId w:val="18"/>
  </w:num>
  <w:num w:numId="15">
    <w:abstractNumId w:val="19"/>
  </w:num>
  <w:num w:numId="16">
    <w:abstractNumId w:val="6"/>
  </w:num>
  <w:num w:numId="17">
    <w:abstractNumId w:val="0"/>
  </w:num>
  <w:num w:numId="18">
    <w:abstractNumId w:val="17"/>
  </w:num>
  <w:num w:numId="19">
    <w:abstractNumId w:val="3"/>
  </w:num>
  <w:num w:numId="20">
    <w:abstractNumId w:val="5"/>
  </w:num>
  <w:num w:numId="21">
    <w:abstractNumId w:val="10"/>
  </w:num>
  <w:num w:numId="22">
    <w:abstractNumId w:val="21"/>
  </w:num>
  <w:num w:numId="23">
    <w:abstractNumId w:val="22"/>
  </w:num>
  <w:num w:numId="24">
    <w:abstractNumId w:val="12"/>
  </w:num>
  <w:num w:numId="2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6"/>
    <w:rsid w:val="00004107"/>
    <w:rsid w:val="00011D8B"/>
    <w:rsid w:val="00033BE9"/>
    <w:rsid w:val="0004747F"/>
    <w:rsid w:val="000656ED"/>
    <w:rsid w:val="00077B69"/>
    <w:rsid w:val="000836EC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55C5D"/>
    <w:rsid w:val="00156F10"/>
    <w:rsid w:val="00157FC8"/>
    <w:rsid w:val="0017121D"/>
    <w:rsid w:val="00171B3B"/>
    <w:rsid w:val="00175B06"/>
    <w:rsid w:val="00177E41"/>
    <w:rsid w:val="00186953"/>
    <w:rsid w:val="001C62E2"/>
    <w:rsid w:val="001C737B"/>
    <w:rsid w:val="001D1E9E"/>
    <w:rsid w:val="001F730F"/>
    <w:rsid w:val="002021A5"/>
    <w:rsid w:val="00203495"/>
    <w:rsid w:val="00203BA9"/>
    <w:rsid w:val="00204EB7"/>
    <w:rsid w:val="00287801"/>
    <w:rsid w:val="002A36C3"/>
    <w:rsid w:val="002A7CDB"/>
    <w:rsid w:val="002B16B2"/>
    <w:rsid w:val="002D6DA9"/>
    <w:rsid w:val="002F50BF"/>
    <w:rsid w:val="00312ACE"/>
    <w:rsid w:val="00312F6D"/>
    <w:rsid w:val="00333A0A"/>
    <w:rsid w:val="00354804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E2A1F"/>
    <w:rsid w:val="003E3926"/>
    <w:rsid w:val="003E6C31"/>
    <w:rsid w:val="003F74B7"/>
    <w:rsid w:val="004017FB"/>
    <w:rsid w:val="004100EA"/>
    <w:rsid w:val="004165D8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B62D2"/>
    <w:rsid w:val="004B7823"/>
    <w:rsid w:val="004C4FB5"/>
    <w:rsid w:val="004E0140"/>
    <w:rsid w:val="004E5DFF"/>
    <w:rsid w:val="00514F7C"/>
    <w:rsid w:val="00532C36"/>
    <w:rsid w:val="00543721"/>
    <w:rsid w:val="0054438A"/>
    <w:rsid w:val="005550F1"/>
    <w:rsid w:val="005567EF"/>
    <w:rsid w:val="00585C97"/>
    <w:rsid w:val="005925DE"/>
    <w:rsid w:val="0059777E"/>
    <w:rsid w:val="005B2546"/>
    <w:rsid w:val="005B4E60"/>
    <w:rsid w:val="00600E93"/>
    <w:rsid w:val="00601AE4"/>
    <w:rsid w:val="006075A2"/>
    <w:rsid w:val="00620C54"/>
    <w:rsid w:val="006221B0"/>
    <w:rsid w:val="00637C74"/>
    <w:rsid w:val="00650BE0"/>
    <w:rsid w:val="006516E1"/>
    <w:rsid w:val="00677DB0"/>
    <w:rsid w:val="00691562"/>
    <w:rsid w:val="00692528"/>
    <w:rsid w:val="006954E6"/>
    <w:rsid w:val="006C7BE1"/>
    <w:rsid w:val="006F1D2F"/>
    <w:rsid w:val="00713EF3"/>
    <w:rsid w:val="00720F29"/>
    <w:rsid w:val="0073024C"/>
    <w:rsid w:val="00757C84"/>
    <w:rsid w:val="00767ADF"/>
    <w:rsid w:val="007C6254"/>
    <w:rsid w:val="007D2D44"/>
    <w:rsid w:val="007F2D70"/>
    <w:rsid w:val="00802EC7"/>
    <w:rsid w:val="008357BA"/>
    <w:rsid w:val="0083601B"/>
    <w:rsid w:val="008417B7"/>
    <w:rsid w:val="00851D6D"/>
    <w:rsid w:val="0085286D"/>
    <w:rsid w:val="008569A0"/>
    <w:rsid w:val="00871342"/>
    <w:rsid w:val="00894538"/>
    <w:rsid w:val="0089543E"/>
    <w:rsid w:val="008B2EF5"/>
    <w:rsid w:val="008C4B21"/>
    <w:rsid w:val="008C76EC"/>
    <w:rsid w:val="008E45E1"/>
    <w:rsid w:val="008F6A07"/>
    <w:rsid w:val="00902B8C"/>
    <w:rsid w:val="0090421A"/>
    <w:rsid w:val="009157AE"/>
    <w:rsid w:val="0092493E"/>
    <w:rsid w:val="00994609"/>
    <w:rsid w:val="009F3DE1"/>
    <w:rsid w:val="009F5DF7"/>
    <w:rsid w:val="00A243BC"/>
    <w:rsid w:val="00A434CC"/>
    <w:rsid w:val="00A44DB1"/>
    <w:rsid w:val="00A5069C"/>
    <w:rsid w:val="00A6473F"/>
    <w:rsid w:val="00A64A08"/>
    <w:rsid w:val="00A775D5"/>
    <w:rsid w:val="00A87CD7"/>
    <w:rsid w:val="00A92F44"/>
    <w:rsid w:val="00A94A65"/>
    <w:rsid w:val="00AB2F0B"/>
    <w:rsid w:val="00AC758D"/>
    <w:rsid w:val="00AE606C"/>
    <w:rsid w:val="00AF0F1E"/>
    <w:rsid w:val="00B011E7"/>
    <w:rsid w:val="00B520E1"/>
    <w:rsid w:val="00B52286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F2543"/>
    <w:rsid w:val="00BF4B50"/>
    <w:rsid w:val="00BF5727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7474"/>
    <w:rsid w:val="00CE699A"/>
    <w:rsid w:val="00CE6D4F"/>
    <w:rsid w:val="00CF7308"/>
    <w:rsid w:val="00D109D0"/>
    <w:rsid w:val="00D22ACE"/>
    <w:rsid w:val="00D34D44"/>
    <w:rsid w:val="00D42694"/>
    <w:rsid w:val="00D50610"/>
    <w:rsid w:val="00D633D5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50149"/>
    <w:rsid w:val="00E51017"/>
    <w:rsid w:val="00E6034F"/>
    <w:rsid w:val="00E6355B"/>
    <w:rsid w:val="00E743F9"/>
    <w:rsid w:val="00E96298"/>
    <w:rsid w:val="00EA4C74"/>
    <w:rsid w:val="00EA69BE"/>
    <w:rsid w:val="00EF68AC"/>
    <w:rsid w:val="00F00D49"/>
    <w:rsid w:val="00F07449"/>
    <w:rsid w:val="00F16659"/>
    <w:rsid w:val="00F264B1"/>
    <w:rsid w:val="00F361A9"/>
    <w:rsid w:val="00F36687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b/>
      <w:bCs/>
    </w:rPr>
  </w:style>
  <w:style w:type="paragraph" w:customStyle="1" w:styleId="2">
    <w:name w:val="Абзац списка2"/>
    <w:basedOn w:val="a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b/>
      <w:bCs/>
    </w:rPr>
  </w:style>
  <w:style w:type="paragraph" w:customStyle="1" w:styleId="2">
    <w:name w:val="Абзац списка2"/>
    <w:basedOn w:val="a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1551</Words>
  <Characters>12084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Компьютер</cp:lastModifiedBy>
  <cp:revision>4</cp:revision>
  <cp:lastPrinted>2017-11-13T07:57:00Z</cp:lastPrinted>
  <dcterms:created xsi:type="dcterms:W3CDTF">2017-11-02T09:01:00Z</dcterms:created>
  <dcterms:modified xsi:type="dcterms:W3CDTF">2017-11-13T08:41:00Z</dcterms:modified>
</cp:coreProperties>
</file>