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E1" w:rsidRPr="00B011E7" w:rsidRDefault="00DC7FE1" w:rsidP="00DC7FE1">
      <w:pPr>
        <w:jc w:val="center"/>
      </w:pPr>
      <w:r>
        <w:rPr>
          <w:noProof/>
        </w:rPr>
        <w:drawing>
          <wp:inline distT="0" distB="0" distL="0" distR="0" wp14:anchorId="331A2B4C" wp14:editId="0DFBDEB3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E1" w:rsidRPr="00B011E7" w:rsidRDefault="00DC7FE1" w:rsidP="00DC7FE1">
      <w:pPr>
        <w:pBdr>
          <w:bottom w:val="single" w:sz="12" w:space="1" w:color="auto"/>
        </w:pBdr>
        <w:jc w:val="center"/>
      </w:pPr>
      <w:r w:rsidRPr="00B011E7">
        <w:t xml:space="preserve">ВНУТРИГОРОДСКОЕ МУНИЦИПАЛЬНОЕ ОБРАЗОВАНИЕ </w:t>
      </w:r>
      <w:r>
        <w:t>ГОРОДА ФЕДЕРАЛЬНОГО ЗНАЧЕНИЯ САНКТ-ПЕТЕРБУРГА МУНИЦИПАЛЬНЫЙ ОКРУГ</w:t>
      </w:r>
      <w:r w:rsidRPr="00B011E7">
        <w:t xml:space="preserve"> СОСНОВАЯ ПОЛЯНА</w:t>
      </w:r>
    </w:p>
    <w:p w:rsidR="00DC7FE1" w:rsidRPr="00B011E7" w:rsidRDefault="00DC7FE1" w:rsidP="00DC7FE1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DC7FE1" w:rsidRDefault="00DC7FE1" w:rsidP="00DC7FE1">
      <w:pPr>
        <w:jc w:val="center"/>
      </w:pPr>
    </w:p>
    <w:p w:rsidR="00DC7FE1" w:rsidRPr="00B011E7" w:rsidRDefault="00DC7FE1" w:rsidP="00DC7FE1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DC7FE1" w:rsidRPr="00B011E7" w:rsidRDefault="00DC7FE1" w:rsidP="00DC7FE1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308"/>
        <w:gridCol w:w="3308"/>
        <w:gridCol w:w="3306"/>
      </w:tblGrid>
      <w:tr w:rsidR="00DC7FE1" w:rsidRPr="00C27BEC" w:rsidTr="0004508D">
        <w:tc>
          <w:tcPr>
            <w:tcW w:w="1667" w:type="pct"/>
          </w:tcPr>
          <w:p w:rsidR="00DC7FE1" w:rsidRPr="001B3575" w:rsidRDefault="00DC7FE1" w:rsidP="0004508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B35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 2024</w:t>
            </w:r>
            <w:r w:rsidRPr="001B3575">
              <w:rPr>
                <w:b/>
                <w:bCs/>
              </w:rPr>
              <w:t xml:space="preserve"> г.</w:t>
            </w:r>
          </w:p>
        </w:tc>
        <w:tc>
          <w:tcPr>
            <w:tcW w:w="1667" w:type="pct"/>
          </w:tcPr>
          <w:p w:rsidR="00DC7FE1" w:rsidRPr="001B3575" w:rsidRDefault="00DC7FE1" w:rsidP="0004508D">
            <w:pPr>
              <w:jc w:val="center"/>
              <w:rPr>
                <w:b/>
                <w:bCs/>
              </w:rPr>
            </w:pPr>
            <w:r w:rsidRPr="001B3575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DC7FE1" w:rsidRPr="001B3575" w:rsidRDefault="00DC7FE1" w:rsidP="0004508D">
            <w:pPr>
              <w:jc w:val="right"/>
              <w:rPr>
                <w:b/>
                <w:bCs/>
              </w:rPr>
            </w:pPr>
            <w:r w:rsidRPr="001B3575">
              <w:rPr>
                <w:b/>
                <w:bCs/>
              </w:rPr>
              <w:t>№ 1-</w:t>
            </w:r>
            <w:r>
              <w:rPr>
                <w:b/>
                <w:bCs/>
              </w:rPr>
              <w:t>12</w:t>
            </w:r>
          </w:p>
        </w:tc>
      </w:tr>
    </w:tbl>
    <w:p w:rsidR="00DC7FE1" w:rsidRDefault="00DC7FE1" w:rsidP="00DC7FE1">
      <w:pPr>
        <w:rPr>
          <w:sz w:val="28"/>
          <w:szCs w:val="28"/>
        </w:rPr>
      </w:pPr>
    </w:p>
    <w:p w:rsidR="00DC7FE1" w:rsidRDefault="00DC7FE1" w:rsidP="00DC7FE1">
      <w:pPr>
        <w:ind w:right="3686"/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 xml:space="preserve"> «</w:t>
      </w:r>
      <w:r w:rsidRPr="002B08C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 xml:space="preserve"> внесении изменений в Приложения</w:t>
      </w:r>
      <w:r w:rsidRPr="002B08CB">
        <w:rPr>
          <w:i/>
          <w:sz w:val="20"/>
          <w:szCs w:val="20"/>
        </w:rPr>
        <w:t xml:space="preserve"> к Постановлению </w:t>
      </w:r>
    </w:p>
    <w:p w:rsidR="00DC7FE1" w:rsidRDefault="00DC7FE1" w:rsidP="00DC7FE1">
      <w:pPr>
        <w:ind w:right="3686"/>
        <w:rPr>
          <w:i/>
          <w:iCs/>
          <w:sz w:val="20"/>
          <w:szCs w:val="20"/>
        </w:rPr>
      </w:pPr>
      <w:r w:rsidRPr="002B08CB">
        <w:rPr>
          <w:i/>
          <w:sz w:val="20"/>
          <w:szCs w:val="20"/>
        </w:rPr>
        <w:t>Мест</w:t>
      </w:r>
      <w:r>
        <w:rPr>
          <w:i/>
          <w:sz w:val="20"/>
          <w:szCs w:val="20"/>
        </w:rPr>
        <w:t xml:space="preserve">ной администрации от 24.10.2023 №1-40 </w:t>
      </w:r>
      <w:r w:rsidRPr="00D5084F">
        <w:rPr>
          <w:i/>
          <w:iCs/>
          <w:sz w:val="20"/>
          <w:szCs w:val="20"/>
        </w:rPr>
        <w:t>«Об утверждении муниципальной программы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 xml:space="preserve">на 2024-2026 год </w:t>
      </w:r>
    </w:p>
    <w:p w:rsidR="00DC7FE1" w:rsidRPr="00DC7FE1" w:rsidRDefault="00DC7FE1" w:rsidP="00DC7FE1">
      <w:pPr>
        <w:rPr>
          <w:b/>
          <w:i/>
          <w:iCs/>
          <w:sz w:val="20"/>
          <w:szCs w:val="20"/>
        </w:rPr>
      </w:pPr>
      <w:r w:rsidRPr="00DC7FE1">
        <w:rPr>
          <w:b/>
          <w:i/>
          <w:iCs/>
          <w:sz w:val="20"/>
          <w:szCs w:val="20"/>
        </w:rPr>
        <w:t xml:space="preserve">«Участие в создании условий для реализации мер, направленных </w:t>
      </w:r>
    </w:p>
    <w:p w:rsidR="00DC7FE1" w:rsidRPr="0026345A" w:rsidRDefault="00DC7FE1" w:rsidP="00DC7FE1">
      <w:pPr>
        <w:rPr>
          <w:b/>
          <w:i/>
          <w:iCs/>
          <w:sz w:val="20"/>
          <w:szCs w:val="20"/>
        </w:rPr>
      </w:pPr>
      <w:r w:rsidRPr="00DC7FE1">
        <w:rPr>
          <w:b/>
          <w:i/>
          <w:iCs/>
          <w:sz w:val="20"/>
          <w:szCs w:val="20"/>
        </w:rPr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</w:t>
      </w:r>
      <w:r>
        <w:rPr>
          <w:b/>
          <w:i/>
          <w:iCs/>
          <w:sz w:val="20"/>
          <w:szCs w:val="20"/>
        </w:rPr>
        <w:t xml:space="preserve">ных (межэтнических) конфликтов» </w:t>
      </w:r>
      <w:r w:rsidRPr="00DC7FE1">
        <w:rPr>
          <w:b/>
          <w:i/>
          <w:iCs/>
          <w:sz w:val="20"/>
          <w:szCs w:val="20"/>
        </w:rPr>
        <w:t>на 2024 год и плановый период 2025 и 2026 годов.</w:t>
      </w:r>
    </w:p>
    <w:p w:rsidR="00DC7FE1" w:rsidRDefault="00DC7FE1" w:rsidP="00DC7FE1"/>
    <w:p w:rsidR="00DC7FE1" w:rsidRPr="001926DB" w:rsidRDefault="00DC7FE1" w:rsidP="00DC7FE1">
      <w:pPr>
        <w:ind w:firstLine="567"/>
        <w:jc w:val="both"/>
        <w:rPr>
          <w:snapToGrid w:val="0"/>
          <w:sz w:val="22"/>
          <w:szCs w:val="22"/>
        </w:rPr>
      </w:pPr>
      <w:r w:rsidRPr="001926DB">
        <w:rPr>
          <w:sz w:val="22"/>
          <w:szCs w:val="22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</w:t>
      </w:r>
      <w:r>
        <w:rPr>
          <w:sz w:val="22"/>
          <w:szCs w:val="22"/>
        </w:rPr>
        <w:t xml:space="preserve">  в </w:t>
      </w:r>
      <w:r w:rsidRPr="001926DB">
        <w:rPr>
          <w:sz w:val="22"/>
          <w:szCs w:val="22"/>
        </w:rPr>
        <w:t>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1926DB">
        <w:rPr>
          <w:snapToGrid w:val="0"/>
          <w:sz w:val="22"/>
          <w:szCs w:val="22"/>
        </w:rPr>
        <w:t>:</w:t>
      </w:r>
    </w:p>
    <w:p w:rsidR="00DC7FE1" w:rsidRPr="001926DB" w:rsidRDefault="00DC7FE1" w:rsidP="00DC7FE1">
      <w:pPr>
        <w:jc w:val="both"/>
        <w:rPr>
          <w:snapToGrid w:val="0"/>
          <w:sz w:val="22"/>
          <w:szCs w:val="22"/>
        </w:rPr>
      </w:pPr>
    </w:p>
    <w:p w:rsidR="00DC7FE1" w:rsidRPr="001926DB" w:rsidRDefault="00DC7FE1" w:rsidP="00DC7FE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1926DB">
        <w:rPr>
          <w:b/>
          <w:snapToGrid w:val="0"/>
          <w:sz w:val="22"/>
          <w:szCs w:val="22"/>
        </w:rPr>
        <w:t>ПОСТАНОВЛЯЮ:</w:t>
      </w:r>
    </w:p>
    <w:p w:rsidR="00DC7FE1" w:rsidRPr="00DC7FE1" w:rsidRDefault="00DC7FE1" w:rsidP="002C0235">
      <w:pPr>
        <w:pStyle w:val="a4"/>
        <w:numPr>
          <w:ilvl w:val="0"/>
          <w:numId w:val="1"/>
        </w:numPr>
        <w:jc w:val="both"/>
        <w:textAlignment w:val="top"/>
        <w:rPr>
          <w:rFonts w:eastAsia="Calibri"/>
          <w:b/>
        </w:rPr>
      </w:pPr>
      <w:r w:rsidRPr="00DC7FE1">
        <w:rPr>
          <w:sz w:val="22"/>
          <w:szCs w:val="22"/>
        </w:rPr>
        <w:t xml:space="preserve">Внести изменения в Приложения к Постановлению Местной администрации </w:t>
      </w:r>
      <w:r w:rsidRPr="00DC7FE1">
        <w:rPr>
          <w:bCs/>
          <w:sz w:val="22"/>
          <w:szCs w:val="22"/>
        </w:rPr>
        <w:t xml:space="preserve">Постановлению                        от 24.10.2023 г. №1-40 «Об утверждении муниципальной программы внутригородского муниципального образования города федерального значения Санкт-Петербурга муниципальный округ Сосновая Поляна на 2024-2026 год» </w:t>
      </w:r>
      <w:r w:rsidRPr="00002D5D">
        <w:rPr>
          <w:i/>
          <w:sz w:val="22"/>
          <w:szCs w:val="22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</w:t>
      </w:r>
      <w:r w:rsidR="00002D5D" w:rsidRPr="00002D5D">
        <w:rPr>
          <w:rFonts w:eastAsia="Calibri"/>
          <w:b/>
          <w:i/>
        </w:rPr>
        <w:t>»</w:t>
      </w:r>
      <w:r w:rsidR="00002D5D">
        <w:rPr>
          <w:rFonts w:eastAsia="Calibri"/>
          <w:b/>
          <w:i/>
        </w:rPr>
        <w:t xml:space="preserve"> </w:t>
      </w:r>
      <w:r w:rsidRPr="00DC7FE1">
        <w:rPr>
          <w:rFonts w:eastAsia="Calibri"/>
        </w:rPr>
        <w:t>на 2024 год и плановый период 2025 и 2026 годов</w:t>
      </w:r>
      <w:r w:rsidRPr="00DC7FE1">
        <w:rPr>
          <w:sz w:val="22"/>
          <w:szCs w:val="22"/>
        </w:rPr>
        <w:t>.</w:t>
      </w:r>
    </w:p>
    <w:p w:rsidR="00DC7FE1" w:rsidRPr="00DC7FE1" w:rsidRDefault="00DC7FE1" w:rsidP="002C0235">
      <w:pPr>
        <w:pStyle w:val="a4"/>
        <w:numPr>
          <w:ilvl w:val="0"/>
          <w:numId w:val="1"/>
        </w:numPr>
        <w:jc w:val="both"/>
        <w:textAlignment w:val="top"/>
        <w:rPr>
          <w:rFonts w:eastAsia="Calibri"/>
          <w:b/>
        </w:rPr>
      </w:pPr>
      <w:r w:rsidRPr="00DC7FE1">
        <w:rPr>
          <w:sz w:val="22"/>
          <w:szCs w:val="22"/>
        </w:rPr>
        <w:t>Изложить Приложение №1 «Муниципальная программа мероприятий, направленных на реш</w:t>
      </w:r>
      <w:r>
        <w:rPr>
          <w:sz w:val="22"/>
          <w:szCs w:val="22"/>
        </w:rPr>
        <w:t xml:space="preserve">ение вопроса местного значения </w:t>
      </w:r>
      <w:r w:rsidRPr="00002D5D">
        <w:rPr>
          <w:i/>
          <w:sz w:val="22"/>
          <w:szCs w:val="22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  <w:r w:rsidRPr="00DC7FE1">
        <w:rPr>
          <w:sz w:val="22"/>
          <w:szCs w:val="22"/>
        </w:rPr>
        <w:t xml:space="preserve"> на 2024 год и плановый период 2025 и 2026 годов, согласно </w:t>
      </w:r>
      <w:r w:rsidRPr="00DC7FE1">
        <w:rPr>
          <w:b/>
          <w:sz w:val="22"/>
          <w:szCs w:val="22"/>
        </w:rPr>
        <w:t xml:space="preserve">Приложению №1 </w:t>
      </w:r>
      <w:r w:rsidRPr="00DC7FE1">
        <w:rPr>
          <w:sz w:val="22"/>
          <w:szCs w:val="22"/>
        </w:rPr>
        <w:t>к настоящему Постановлению.</w:t>
      </w:r>
    </w:p>
    <w:p w:rsidR="00DC7FE1" w:rsidRPr="00002D5D" w:rsidRDefault="00DC7FE1" w:rsidP="002C0235">
      <w:pPr>
        <w:pStyle w:val="a4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926DB">
        <w:rPr>
          <w:sz w:val="22"/>
          <w:szCs w:val="22"/>
        </w:rPr>
        <w:t>Изложить Приложение №2 Перечень основных мероприятий муниципальной программы на 2024 год и плановый период 2025 и 2026 годов «</w:t>
      </w:r>
      <w:r w:rsidR="00002D5D" w:rsidRPr="00002D5D">
        <w:rPr>
          <w:i/>
          <w:sz w:val="22"/>
          <w:szCs w:val="22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</w:t>
      </w:r>
      <w:r w:rsidR="00002D5D">
        <w:rPr>
          <w:i/>
          <w:sz w:val="22"/>
          <w:szCs w:val="22"/>
        </w:rPr>
        <w:t>»</w:t>
      </w:r>
      <w:r w:rsidRPr="00002D5D">
        <w:rPr>
          <w:sz w:val="22"/>
          <w:szCs w:val="22"/>
        </w:rPr>
        <w:t xml:space="preserve">, согласно </w:t>
      </w:r>
      <w:r w:rsidRPr="00002D5D">
        <w:rPr>
          <w:b/>
          <w:sz w:val="22"/>
          <w:szCs w:val="22"/>
        </w:rPr>
        <w:t>Приложению №2</w:t>
      </w:r>
      <w:r w:rsidRPr="00002D5D">
        <w:rPr>
          <w:sz w:val="22"/>
          <w:szCs w:val="22"/>
        </w:rPr>
        <w:t xml:space="preserve"> к настоящему Постановлению.</w:t>
      </w:r>
    </w:p>
    <w:p w:rsidR="00DC7FE1" w:rsidRPr="001926DB" w:rsidRDefault="00DC7FE1" w:rsidP="002C0235">
      <w:pPr>
        <w:pStyle w:val="a4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Постановление вступает в силу с момента его подписания.</w:t>
      </w:r>
    </w:p>
    <w:p w:rsidR="00DC7FE1" w:rsidRPr="001926DB" w:rsidRDefault="00DC7FE1" w:rsidP="002C0235">
      <w:pPr>
        <w:pStyle w:val="a4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Контроль исполнения настоящего Постановления оставляю за собой.</w:t>
      </w:r>
    </w:p>
    <w:p w:rsidR="00FE4E04" w:rsidRDefault="00FE4E04" w:rsidP="00DC7FE1">
      <w:pPr>
        <w:rPr>
          <w:sz w:val="22"/>
          <w:szCs w:val="22"/>
        </w:rPr>
      </w:pPr>
    </w:p>
    <w:p w:rsidR="00DC7FE1" w:rsidRPr="001926DB" w:rsidRDefault="00DC7FE1" w:rsidP="00DC7FE1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Глава Местной администрации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</w:p>
    <w:p w:rsidR="00DC7FE1" w:rsidRPr="001926DB" w:rsidRDefault="00DC7FE1" w:rsidP="00DC7FE1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МО Сосновая Поляна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Pr="001926DB">
        <w:rPr>
          <w:b/>
          <w:bCs/>
          <w:sz w:val="22"/>
          <w:szCs w:val="22"/>
        </w:rPr>
        <w:t>М.З. Бабаев</w:t>
      </w:r>
    </w:p>
    <w:p w:rsidR="00DC7FE1" w:rsidRDefault="00DC7FE1" w:rsidP="00DC7FE1"/>
    <w:p w:rsidR="00DC7FE1" w:rsidRDefault="00DC7FE1" w:rsidP="00DC7FE1"/>
    <w:p w:rsidR="00DC7FE1" w:rsidRDefault="00DC7FE1" w:rsidP="00DC7FE1">
      <w:pPr>
        <w:jc w:val="both"/>
        <w:textAlignment w:val="top"/>
      </w:pPr>
    </w:p>
    <w:p w:rsidR="00DC7FE1" w:rsidRPr="005C4F86" w:rsidRDefault="00DC7FE1" w:rsidP="00DC7FE1">
      <w:pPr>
        <w:jc w:val="both"/>
        <w:textAlignment w:val="top"/>
      </w:pPr>
    </w:p>
    <w:p w:rsidR="00DC7FE1" w:rsidRPr="008025B1" w:rsidRDefault="00DC7FE1" w:rsidP="00DC7FE1">
      <w:pPr>
        <w:jc w:val="right"/>
        <w:textAlignment w:val="top"/>
        <w:rPr>
          <w:rFonts w:eastAsia="Calibri"/>
          <w:b/>
          <w:bCs/>
          <w:lang w:eastAsia="en-US"/>
        </w:rPr>
      </w:pPr>
      <w:r w:rsidRPr="008025B1">
        <w:rPr>
          <w:rFonts w:eastAsia="Calibri"/>
          <w:b/>
          <w:bCs/>
          <w:lang w:eastAsia="en-US"/>
        </w:rPr>
        <w:t>Приложение № 1</w:t>
      </w:r>
    </w:p>
    <w:p w:rsidR="00DC7FE1" w:rsidRPr="008025B1" w:rsidRDefault="00DC7FE1" w:rsidP="00DC7FE1">
      <w:pPr>
        <w:keepNext/>
        <w:jc w:val="right"/>
        <w:outlineLvl w:val="0"/>
        <w:rPr>
          <w:bCs/>
        </w:rPr>
      </w:pPr>
      <w:r w:rsidRPr="008025B1">
        <w:rPr>
          <w:bCs/>
        </w:rPr>
        <w:t>к Постановлению № 1-1</w:t>
      </w:r>
      <w:r w:rsidR="00002D5D">
        <w:rPr>
          <w:bCs/>
        </w:rPr>
        <w:t>2</w:t>
      </w:r>
    </w:p>
    <w:p w:rsidR="00DC7FE1" w:rsidRPr="005C4F86" w:rsidRDefault="00002D5D" w:rsidP="00DC7FE1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>
        <w:rPr>
          <w:bCs/>
        </w:rPr>
        <w:t>от 01 апреля</w:t>
      </w:r>
      <w:r w:rsidR="00DC7FE1" w:rsidRPr="008025B1">
        <w:rPr>
          <w:bCs/>
        </w:rPr>
        <w:t xml:space="preserve"> 2024 г.</w:t>
      </w:r>
    </w:p>
    <w:p w:rsidR="00DC7FE1" w:rsidRDefault="00DC7FE1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textAlignment w:val="top"/>
        <w:rPr>
          <w:rFonts w:eastAsia="Calibri"/>
          <w:b/>
          <w:bCs/>
          <w:lang w:eastAsia="en-US"/>
        </w:rPr>
      </w:pPr>
    </w:p>
    <w:p w:rsidR="00FE4E04" w:rsidRDefault="00FE4E04" w:rsidP="00154478">
      <w:pPr>
        <w:textAlignment w:val="top"/>
        <w:rPr>
          <w:rFonts w:eastAsia="Calibri"/>
          <w:b/>
          <w:bCs/>
          <w:lang w:eastAsia="en-US"/>
        </w:rPr>
      </w:pPr>
    </w:p>
    <w:p w:rsidR="00FE4E04" w:rsidRDefault="00FE4E04" w:rsidP="00154478">
      <w:pPr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u w:val="single"/>
        </w:rPr>
      </w:pPr>
      <w:r w:rsidRPr="00043B51">
        <w:rPr>
          <w:b/>
          <w:sz w:val="22"/>
          <w:szCs w:val="22"/>
          <w:u w:val="single"/>
        </w:rPr>
        <w:t xml:space="preserve">«Участие в создании условий для реализации мер, направленных </w:t>
      </w:r>
      <w:r w:rsidRPr="00043B51">
        <w:rPr>
          <w:b/>
          <w:sz w:val="22"/>
          <w:szCs w:val="22"/>
          <w:u w:val="single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(наименование программы)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822ACB">
        <w:rPr>
          <w:bCs/>
          <w:sz w:val="22"/>
          <w:szCs w:val="22"/>
        </w:rPr>
        <w:t xml:space="preserve">Код бюджетной классификации </w:t>
      </w:r>
      <w:r>
        <w:rPr>
          <w:bCs/>
          <w:sz w:val="22"/>
          <w:szCs w:val="22"/>
        </w:rPr>
        <w:t>–</w:t>
      </w:r>
      <w:r w:rsidRPr="00822A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939 0801 44003 00571 240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154478" w:rsidRDefault="00154478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jc w:val="center"/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t xml:space="preserve">ПАСПОРТ </w:t>
      </w:r>
    </w:p>
    <w:p w:rsidR="00154478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154478" w:rsidRPr="00043B51" w:rsidRDefault="00154478" w:rsidP="00154478">
      <w:pPr>
        <w:jc w:val="center"/>
        <w:textAlignment w:val="top"/>
        <w:rPr>
          <w:rFonts w:eastAsia="Calibri"/>
          <w:b/>
        </w:rPr>
      </w:pPr>
      <w:r w:rsidRPr="00043B51">
        <w:rPr>
          <w:b/>
          <w:sz w:val="22"/>
          <w:szCs w:val="22"/>
        </w:rPr>
        <w:t xml:space="preserve">«Участие в создании условий для реализации мер, направленных </w:t>
      </w:r>
      <w:r w:rsidRPr="00043B51">
        <w:rPr>
          <w:b/>
          <w:sz w:val="22"/>
          <w:szCs w:val="22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6933CD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154478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154478" w:rsidRPr="00951DA0" w:rsidRDefault="00154478" w:rsidP="00154478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4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6804"/>
      </w:tblGrid>
      <w:tr w:rsidR="00154478" w:rsidRPr="00951DA0" w:rsidTr="0004508D">
        <w:trPr>
          <w:trHeight w:val="275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left="-18" w:right="-112"/>
              <w:jc w:val="center"/>
            </w:pPr>
            <w:r w:rsidRPr="00951DA0">
              <w:rPr>
                <w:w w:val="99"/>
              </w:rPr>
              <w:t>№ </w:t>
            </w:r>
            <w:r w:rsidRPr="00951DA0">
              <w:t>п/п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jc w:val="center"/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154478" w:rsidRPr="00951DA0" w:rsidRDefault="00154478" w:rsidP="0004508D">
            <w:pPr>
              <w:jc w:val="center"/>
            </w:pPr>
            <w:proofErr w:type="spellStart"/>
            <w:r w:rsidRPr="004D24E1">
              <w:rPr>
                <w:rFonts w:eastAsia="Calibri"/>
                <w:b/>
                <w:lang w:eastAsia="ar-SA"/>
              </w:rPr>
              <w:t>Содержание</w:t>
            </w:r>
            <w:proofErr w:type="spellEnd"/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right="39"/>
              <w:jc w:val="center"/>
            </w:pPr>
            <w:r w:rsidRPr="00951DA0">
              <w:t>1.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DA142A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DA142A">
              <w:rPr>
                <w:rFonts w:eastAsia="Calibri"/>
                <w:lang w:val="ru-RU"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DA142A">
              <w:rPr>
                <w:rFonts w:eastAsia="Calibri"/>
                <w:lang w:val="ru-RU"/>
              </w:rPr>
              <w:t xml:space="preserve">города федерального значения </w:t>
            </w:r>
            <w:r w:rsidRPr="00DA142A">
              <w:rPr>
                <w:rFonts w:eastAsia="Calibri"/>
                <w:lang w:val="ru-RU"/>
              </w:rPr>
              <w:br/>
            </w:r>
            <w:r w:rsidRPr="00DA142A">
              <w:rPr>
                <w:rFonts w:eastAsia="Calibri"/>
                <w:lang w:val="ru-RU" w:eastAsia="ar-SA"/>
              </w:rPr>
              <w:t xml:space="preserve">Санкт-Петербурга муниципального округа </w:t>
            </w:r>
            <w:r w:rsidRPr="00DA142A">
              <w:rPr>
                <w:rFonts w:eastAsia="Calibri"/>
                <w:lang w:val="ru-RU" w:eastAsia="en-US"/>
              </w:rPr>
              <w:t>Сосновая Поляна (далее – МО Сосновая Поляна)</w:t>
            </w:r>
          </w:p>
        </w:tc>
      </w:tr>
      <w:tr w:rsidR="00154478" w:rsidRPr="00951DA0" w:rsidTr="0004508D">
        <w:trPr>
          <w:trHeight w:val="964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2.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Основание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для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разработки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Конституция Российской Федерации;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Указ Президента РФ от 19.12.2012 №1666 «О Стратегии государственной национальной политики Российской Федерации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период до 2025 года»;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Закон Санкт-Петербурга от 23.09.2009 №420-79 «Об организации местного самоуправления в Санкт-Петербурге»;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Поляна;</w:t>
            </w:r>
          </w:p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Постановление Местной администрации МО Сосновая Поляна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от 21.06.2018 №1-20 "Об утверждении положения об участии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мероприятиях, направленных на укрепление межнационального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межконфессионального согласия, сохранение и развитие языков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культуры народов Российской Федерации, проживающих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конфликтов".</w:t>
            </w:r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3.</w:t>
            </w:r>
          </w:p>
        </w:tc>
        <w:tc>
          <w:tcPr>
            <w:tcW w:w="2551" w:type="dxa"/>
          </w:tcPr>
          <w:p w:rsidR="00154478" w:rsidRPr="006933CD" w:rsidRDefault="00154478" w:rsidP="0004508D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Цель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154478" w:rsidRPr="00951DA0" w:rsidRDefault="00154478" w:rsidP="0004508D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154478" w:rsidRPr="00951DA0" w:rsidTr="0004508D">
        <w:trPr>
          <w:trHeight w:val="345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4.</w:t>
            </w:r>
          </w:p>
        </w:tc>
        <w:tc>
          <w:tcPr>
            <w:tcW w:w="2551" w:type="dxa"/>
          </w:tcPr>
          <w:p w:rsidR="00154478" w:rsidRPr="006933CD" w:rsidRDefault="00154478" w:rsidP="0004508D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Задачи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154478" w:rsidRPr="00951DA0" w:rsidRDefault="00154478" w:rsidP="0004508D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043B51">
              <w:rPr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1. 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2. Обеспечение укрепления межнационального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межконфессионального согласия среди жителей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обеспечение оптимальных условий для сохранения и развития языков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культур народов Российской Федерации;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3. Создание условий для социальной и культурной адаптации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интеграции мигрантов на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4. Создание мер, обеспечивающих уважительное отношение мигрантов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к культуре и традициям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5. Обеспечение мер по профилактике межнациональных (межэтнических) конфликтов среди жителей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6. Распространение знаний об истории и культуре народов Российской Федерации среди жителей МО Сосновая Поляна.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lastRenderedPageBreak/>
              <w:t>7. Поддержка общественных инициатив, направленных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патриотическое воспитание детей и молодежи.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8.</w:t>
            </w:r>
            <w:r w:rsidRPr="00822ACB">
              <w:rPr>
                <w:sz w:val="22"/>
                <w:szCs w:val="22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Обеспечение равенства прав и свобод человека и гражданина независимо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от расы, национальности, языка, происхождения, имущественного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9.</w:t>
            </w:r>
            <w:r w:rsidRPr="00822ACB">
              <w:rPr>
                <w:sz w:val="22"/>
                <w:szCs w:val="22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10. Повышение интереса к изучению истории, культуры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11. Предупреждение попыток фальсификации истории России.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12. Популяризация и распространение классических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13. 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14. Вовлечение этнокультурных и общественных объединений, религиозных организаций в межнациональное и межконфессиональное сотрудничество.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15. Реализация мер правового и информационного характера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по недопущению использования этнического и религиозного факторов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избирательном процессе и в предвыборных программах.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16. Учет этнокультурного фактора при обеспечении сбалансированного, комплексного и системного развития субъектов Российской Федерации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муниципальных образований.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17. 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а также для сохранения и развития языков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18. Обеспечение прав граждан на изучение родного языка и других языков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19. Оказание содействия при производстве теле-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радиопрограмм, аудио- и видеоматериалов, создании интернет-ресурсов, издании печатной продукции на языках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20. Недопущение социальной и территориальной изоляции иностранных граждан в Российской Федерации, устранение способствующих этому условий.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21. Разработка, внедрение и реализация государственными органами</w:t>
            </w:r>
            <w:r w:rsidRPr="00822ACB">
              <w:rPr>
                <w:sz w:val="22"/>
                <w:szCs w:val="22"/>
                <w:lang w:val="ru-RU"/>
              </w:rPr>
              <w:br/>
              <w:t>и органами местного самоуправления во взаимодействии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22. Повышение роли институтов гражданского общества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 xml:space="preserve">в социальной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культурной адаптации иностранных граждан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23. Создание организационно-правовых и экономических условий для </w:t>
            </w:r>
            <w:r w:rsidRPr="00822ACB">
              <w:rPr>
                <w:sz w:val="22"/>
                <w:szCs w:val="22"/>
                <w:lang w:val="ru-RU"/>
              </w:rPr>
              <w:lastRenderedPageBreak/>
              <w:t>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24. Обеспечение профессиональной переподготовки и повышения квалификации государственных и муниципальных служащих</w:t>
            </w:r>
            <w:r w:rsidRPr="00822ACB">
              <w:rPr>
                <w:sz w:val="22"/>
                <w:szCs w:val="22"/>
                <w:lang w:val="ru-RU"/>
              </w:rPr>
              <w:br/>
              <w:t>по типовым дополнительным профессиональным программам, разработанным в целях реализации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25. Развитие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822ACB">
              <w:rPr>
                <w:sz w:val="22"/>
                <w:szCs w:val="22"/>
                <w:lang w:val="ru-RU"/>
              </w:rPr>
              <w:t>этнопарков</w:t>
            </w:r>
            <w:proofErr w:type="spellEnd"/>
            <w:r w:rsidRPr="00822AC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22ACB">
              <w:rPr>
                <w:sz w:val="22"/>
                <w:szCs w:val="22"/>
                <w:lang w:val="ru-RU"/>
              </w:rPr>
              <w:t>этнодеревень</w:t>
            </w:r>
            <w:proofErr w:type="spellEnd"/>
            <w:r w:rsidRPr="00822ACB">
              <w:rPr>
                <w:sz w:val="22"/>
                <w:szCs w:val="22"/>
                <w:lang w:val="ru-RU"/>
              </w:rPr>
              <w:t>, иных государственных и муниципальных организаций, деятельность которых направлена на решение задач государственной национальной политики Российской Федерации.</w:t>
            </w:r>
          </w:p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26. 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Российской Федерации и их интеграции в российское общество</w:t>
            </w:r>
          </w:p>
        </w:tc>
      </w:tr>
      <w:tr w:rsidR="00154478" w:rsidRPr="00951DA0" w:rsidTr="0004508D">
        <w:trPr>
          <w:trHeight w:val="647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lastRenderedPageBreak/>
              <w:t>5.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Объём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источник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154478" w:rsidRPr="00037A53" w:rsidRDefault="00154478" w:rsidP="0004508D">
            <w:pPr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037A53">
              <w:rPr>
                <w:rFonts w:eastAsia="Calibri"/>
                <w:color w:val="000000"/>
                <w:lang w:val="ru-RU"/>
              </w:rPr>
              <w:t>Местный бюджет на 2024 и плановый период 2025 и 2026 годов.</w:t>
            </w:r>
          </w:p>
          <w:p w:rsidR="00154478" w:rsidRPr="00037A53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F541F8">
              <w:rPr>
                <w:rFonts w:eastAsia="Calibri"/>
                <w:color w:val="000000"/>
                <w:lang w:val="ru-RU"/>
              </w:rPr>
              <w:t xml:space="preserve">Всего </w:t>
            </w:r>
            <w:r w:rsidRPr="00043B51">
              <w:rPr>
                <w:rFonts w:eastAsia="Calibri"/>
                <w:b/>
                <w:color w:val="000000"/>
                <w:lang w:val="ru-RU"/>
              </w:rPr>
              <w:t>4731,5</w:t>
            </w:r>
            <w:r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lang w:val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val="ru-RU"/>
              </w:rPr>
              <w:t>.)</w:t>
            </w:r>
            <w:r>
              <w:rPr>
                <w:rFonts w:eastAsia="Calibri"/>
                <w:b/>
                <w:lang w:val="ru-RU" w:eastAsia="en-US"/>
              </w:rPr>
              <w:t xml:space="preserve"> </w:t>
            </w:r>
            <w:r w:rsidRPr="00037A53">
              <w:rPr>
                <w:rFonts w:eastAsia="Calibri"/>
                <w:color w:val="000000"/>
                <w:lang w:val="ru-RU"/>
              </w:rPr>
              <w:t>В том числе:</w:t>
            </w:r>
          </w:p>
          <w:p w:rsidR="00154478" w:rsidRPr="00E34222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2024 год –</w:t>
            </w:r>
            <w:r>
              <w:rPr>
                <w:rFonts w:eastAsia="Calibri"/>
                <w:b/>
                <w:color w:val="000000"/>
                <w:lang w:val="ru-RU"/>
              </w:rPr>
              <w:t xml:space="preserve"> 1512,5 </w:t>
            </w:r>
            <w:proofErr w:type="spellStart"/>
            <w:r w:rsidRPr="00F541F8">
              <w:rPr>
                <w:rFonts w:eastAsia="Calibri"/>
                <w:b/>
                <w:color w:val="000000"/>
                <w:lang w:val="ru-RU"/>
              </w:rPr>
              <w:t>т.р</w:t>
            </w:r>
            <w:proofErr w:type="spellEnd"/>
            <w:r w:rsidRPr="00F541F8">
              <w:rPr>
                <w:rFonts w:eastAsia="Calibri"/>
                <w:b/>
                <w:color w:val="000000"/>
                <w:lang w:val="ru-RU"/>
              </w:rPr>
              <w:t>.</w:t>
            </w:r>
          </w:p>
          <w:p w:rsidR="00154478" w:rsidRPr="00E34222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2025 год –</w:t>
            </w:r>
            <w:r>
              <w:rPr>
                <w:b/>
                <w:bCs/>
                <w:lang w:val="ru-RU"/>
              </w:rPr>
              <w:t xml:space="preserve"> 1579,0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  <w:p w:rsidR="00154478" w:rsidRPr="00E34222" w:rsidRDefault="00154478" w:rsidP="0004508D">
            <w:pPr>
              <w:jc w:val="both"/>
              <w:rPr>
                <w:highlight w:val="yellow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2026 год –</w:t>
            </w:r>
            <w:r>
              <w:rPr>
                <w:b/>
                <w:bCs/>
                <w:lang w:val="ru-RU"/>
              </w:rPr>
              <w:t xml:space="preserve"> 1640,0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</w:tr>
      <w:tr w:rsidR="00154478" w:rsidRPr="00951DA0" w:rsidTr="0004508D">
        <w:trPr>
          <w:trHeight w:val="284"/>
        </w:trPr>
        <w:tc>
          <w:tcPr>
            <w:tcW w:w="709" w:type="dxa"/>
          </w:tcPr>
          <w:p w:rsidR="00154478" w:rsidRPr="00043B51" w:rsidRDefault="00154478" w:rsidP="0004508D">
            <w:pPr>
              <w:spacing w:line="315" w:lineRule="exact"/>
              <w:ind w:hanging="10"/>
              <w:jc w:val="center"/>
              <w:rPr>
                <w:lang w:val="ru-RU"/>
              </w:rPr>
            </w:pPr>
            <w:r w:rsidRPr="00043B51">
              <w:rPr>
                <w:lang w:val="ru-RU"/>
              </w:rPr>
              <w:t>6.</w:t>
            </w:r>
          </w:p>
        </w:tc>
        <w:tc>
          <w:tcPr>
            <w:tcW w:w="2551" w:type="dxa"/>
          </w:tcPr>
          <w:p w:rsidR="00154478" w:rsidRPr="00043B51" w:rsidRDefault="00154478" w:rsidP="0004508D">
            <w:pPr>
              <w:rPr>
                <w:lang w:val="ru-RU"/>
              </w:rPr>
            </w:pPr>
            <w:r w:rsidRPr="00043B51">
              <w:rPr>
                <w:rFonts w:eastAsia="Calibri"/>
                <w:b/>
                <w:bCs/>
                <w:color w:val="000000"/>
                <w:lang w:val="ru-RU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154478" w:rsidRPr="00E34222" w:rsidRDefault="00154478" w:rsidP="0004508D">
            <w:pPr>
              <w:jc w:val="both"/>
              <w:rPr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2024 и плановый период 2025 и 2026 годов</w:t>
            </w:r>
            <w:r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043B51" w:rsidRDefault="00154478" w:rsidP="0004508D">
            <w:pPr>
              <w:spacing w:line="315" w:lineRule="exact"/>
              <w:jc w:val="center"/>
              <w:rPr>
                <w:lang w:val="ru-RU"/>
              </w:rPr>
            </w:pPr>
            <w:r w:rsidRPr="00043B51">
              <w:rPr>
                <w:lang w:val="ru-RU"/>
              </w:rPr>
              <w:t>7.</w:t>
            </w:r>
          </w:p>
        </w:tc>
        <w:tc>
          <w:tcPr>
            <w:tcW w:w="2551" w:type="dxa"/>
          </w:tcPr>
          <w:p w:rsidR="00154478" w:rsidRPr="00E73211" w:rsidRDefault="00154478" w:rsidP="0004508D">
            <w:pPr>
              <w:rPr>
                <w:lang w:val="ru-RU"/>
              </w:rPr>
            </w:pPr>
            <w:r w:rsidRPr="00E73211">
              <w:rPr>
                <w:rFonts w:eastAsia="Calibri"/>
                <w:b/>
                <w:bCs/>
                <w:color w:val="000000"/>
                <w:lang w:val="ru-RU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6804" w:type="dxa"/>
          </w:tcPr>
          <w:tbl>
            <w:tblPr>
              <w:tblStyle w:val="a3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849"/>
              <w:gridCol w:w="708"/>
              <w:gridCol w:w="709"/>
            </w:tblGrid>
            <w:tr w:rsidR="00154478" w:rsidTr="0004508D">
              <w:trPr>
                <w:trHeight w:val="248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849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8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154478" w:rsidRPr="00043B51" w:rsidTr="0004508D">
              <w:trPr>
                <w:trHeight w:val="510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849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154478" w:rsidTr="0004508D">
              <w:trPr>
                <w:trHeight w:val="496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849" w:type="dxa"/>
                </w:tcPr>
                <w:p w:rsidR="00154478" w:rsidRPr="00443309" w:rsidRDefault="00066015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1,5</w:t>
                  </w:r>
                </w:p>
              </w:tc>
              <w:tc>
                <w:tcPr>
                  <w:tcW w:w="708" w:type="dxa"/>
                </w:tcPr>
                <w:p w:rsidR="00154478" w:rsidRPr="00443309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1,8</w:t>
                  </w:r>
                </w:p>
              </w:tc>
              <w:tc>
                <w:tcPr>
                  <w:tcW w:w="709" w:type="dxa"/>
                </w:tcPr>
                <w:p w:rsidR="00154478" w:rsidRPr="00443309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1,9</w:t>
                  </w:r>
                </w:p>
              </w:tc>
            </w:tr>
            <w:tr w:rsidR="00154478" w:rsidTr="0004508D">
              <w:trPr>
                <w:trHeight w:val="539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proofErr w:type="gramEnd"/>
                  <w:r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849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21,2</w:t>
                  </w:r>
                </w:p>
              </w:tc>
              <w:tc>
                <w:tcPr>
                  <w:tcW w:w="708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21,5</w:t>
                  </w:r>
                </w:p>
              </w:tc>
              <w:tc>
                <w:tcPr>
                  <w:tcW w:w="709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21,7</w:t>
                  </w:r>
                </w:p>
              </w:tc>
            </w:tr>
          </w:tbl>
          <w:p w:rsidR="00154478" w:rsidRPr="00951DA0" w:rsidRDefault="00154478" w:rsidP="0004508D">
            <w:pPr>
              <w:jc w:val="both"/>
              <w:rPr>
                <w:lang w:val="ru-RU"/>
              </w:rPr>
            </w:pPr>
          </w:p>
        </w:tc>
      </w:tr>
    </w:tbl>
    <w:p w:rsidR="00154478" w:rsidRDefault="00154478" w:rsidP="00154478">
      <w:pPr>
        <w:suppressAutoHyphens/>
        <w:jc w:val="center"/>
      </w:pPr>
    </w:p>
    <w:p w:rsidR="00154478" w:rsidRDefault="00154478" w:rsidP="00154478">
      <w:pPr>
        <w:suppressAutoHyphens/>
      </w:pPr>
    </w:p>
    <w:p w:rsidR="00154478" w:rsidRPr="00DD119F" w:rsidRDefault="00154478" w:rsidP="00154478">
      <w:pPr>
        <w:textAlignment w:val="top"/>
        <w:rPr>
          <w:rFonts w:eastAsia="Calibri"/>
          <w:b/>
          <w:bCs/>
          <w:sz w:val="12"/>
          <w:lang w:eastAsia="en-US"/>
        </w:rPr>
      </w:pPr>
    </w:p>
    <w:p w:rsidR="00154478" w:rsidRDefault="00154478" w:rsidP="00154478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1056"/>
        <w:gridCol w:w="1056"/>
      </w:tblGrid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154478" w:rsidRPr="00F9559E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9559E">
              <w:rPr>
                <w:rFonts w:eastAsia="Calibri"/>
                <w:bCs/>
                <w:lang w:eastAsia="en-US"/>
              </w:rPr>
              <w:t>71 189</w:t>
            </w:r>
          </w:p>
        </w:tc>
        <w:tc>
          <w:tcPr>
            <w:tcW w:w="1056" w:type="dxa"/>
          </w:tcPr>
          <w:p w:rsidR="00154478" w:rsidRPr="00C822AB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154478" w:rsidRPr="00C822AB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154478" w:rsidRPr="00F9559E" w:rsidRDefault="00DA50BB" w:rsidP="0004508D">
            <w:r>
              <w:t>15</w:t>
            </w:r>
          </w:p>
        </w:tc>
        <w:tc>
          <w:tcPr>
            <w:tcW w:w="1056" w:type="dxa"/>
          </w:tcPr>
          <w:p w:rsidR="00154478" w:rsidRPr="009E72B4" w:rsidRDefault="00154478" w:rsidP="0004508D">
            <w:r>
              <w:t>19</w:t>
            </w:r>
          </w:p>
        </w:tc>
        <w:tc>
          <w:tcPr>
            <w:tcW w:w="1056" w:type="dxa"/>
          </w:tcPr>
          <w:p w:rsidR="00154478" w:rsidRPr="009E72B4" w:rsidRDefault="00154478" w:rsidP="0004508D">
            <w:r>
              <w:t>19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154478" w:rsidRPr="00F9559E" w:rsidRDefault="00DA50BB" w:rsidP="0004508D">
            <w:r>
              <w:rPr>
                <w:rFonts w:eastAsia="Calibri"/>
                <w:color w:val="000000"/>
                <w:lang w:eastAsia="en-US"/>
              </w:rPr>
              <w:t>1090</w:t>
            </w:r>
          </w:p>
        </w:tc>
        <w:tc>
          <w:tcPr>
            <w:tcW w:w="1056" w:type="dxa"/>
          </w:tcPr>
          <w:p w:rsidR="00154478" w:rsidRPr="00A427BE" w:rsidRDefault="00154478" w:rsidP="0004508D">
            <w:r w:rsidRPr="00A427BE">
              <w:rPr>
                <w:rFonts w:eastAsia="Calibri"/>
                <w:color w:val="000000"/>
                <w:lang w:eastAsia="en-US"/>
              </w:rPr>
              <w:t>1295</w:t>
            </w:r>
          </w:p>
        </w:tc>
        <w:tc>
          <w:tcPr>
            <w:tcW w:w="1056" w:type="dxa"/>
          </w:tcPr>
          <w:p w:rsidR="00154478" w:rsidRPr="00A427BE" w:rsidRDefault="00154478" w:rsidP="0004508D">
            <w:r w:rsidRPr="00A427BE">
              <w:rPr>
                <w:rFonts w:eastAsia="Calibri"/>
                <w:color w:val="000000"/>
                <w:lang w:eastAsia="en-US"/>
              </w:rPr>
              <w:t>1355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154478" w:rsidRPr="00F9559E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9559E">
              <w:rPr>
                <w:rFonts w:eastAsia="Calibri"/>
                <w:b/>
                <w:color w:val="000000"/>
              </w:rPr>
              <w:t>1512,5</w:t>
            </w:r>
          </w:p>
        </w:tc>
        <w:tc>
          <w:tcPr>
            <w:tcW w:w="1056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1579,0</w:t>
            </w:r>
          </w:p>
        </w:tc>
        <w:tc>
          <w:tcPr>
            <w:tcW w:w="1056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1640,0</w:t>
            </w:r>
          </w:p>
        </w:tc>
      </w:tr>
    </w:tbl>
    <w:p w:rsidR="00002D5D" w:rsidRDefault="00154478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002D5D" w:rsidRDefault="00002D5D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Pr="00002D5D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154478" w:rsidRDefault="00154478" w:rsidP="00154478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154478" w:rsidRDefault="00154478" w:rsidP="00154478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9E72B4">
        <w:t xml:space="preserve">Ответственным лицом, осуществляющим текущий контроль исполнения программы, является ведущий специалист общего отдела Местной администрации МО Сосновая Поляна </w:t>
      </w:r>
      <w:proofErr w:type="spellStart"/>
      <w:r w:rsidRPr="009E72B4">
        <w:t>Богайчук</w:t>
      </w:r>
      <w:proofErr w:type="spellEnd"/>
      <w:r w:rsidRPr="009E72B4">
        <w:t xml:space="preserve"> Анастасия Викторовна.</w:t>
      </w:r>
    </w:p>
    <w:p w:rsidR="00154478" w:rsidRDefault="00154478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5E7F98" w:rsidRDefault="005E7F98" w:rsidP="00154478">
      <w:pPr>
        <w:jc w:val="right"/>
        <w:textAlignment w:val="top"/>
      </w:pPr>
    </w:p>
    <w:p w:rsidR="00FE4E04" w:rsidRDefault="00FE4E04" w:rsidP="00154478">
      <w:pPr>
        <w:jc w:val="right"/>
        <w:textAlignment w:val="top"/>
        <w:rPr>
          <w:rFonts w:eastAsia="Calibri"/>
          <w:b/>
          <w:bCs/>
          <w:lang w:eastAsia="en-US"/>
        </w:rPr>
      </w:pPr>
      <w:r>
        <w:br w:type="page"/>
      </w:r>
      <w:r w:rsidR="00154478" w:rsidRPr="006933CD">
        <w:rPr>
          <w:rFonts w:eastAsia="Calibri"/>
          <w:b/>
          <w:bCs/>
          <w:lang w:eastAsia="en-US"/>
        </w:rPr>
        <w:lastRenderedPageBreak/>
        <w:t>Приложение № </w:t>
      </w:r>
      <w:r w:rsidR="00154478">
        <w:rPr>
          <w:rFonts w:eastAsia="Calibri"/>
          <w:b/>
          <w:bCs/>
          <w:lang w:eastAsia="en-US"/>
        </w:rPr>
        <w:t>2</w:t>
      </w:r>
    </w:p>
    <w:p w:rsidR="00002D5D" w:rsidRPr="008025B1" w:rsidRDefault="00002D5D" w:rsidP="00002D5D">
      <w:pPr>
        <w:keepNext/>
        <w:jc w:val="right"/>
        <w:outlineLvl w:val="0"/>
        <w:rPr>
          <w:bCs/>
        </w:rPr>
      </w:pPr>
      <w:r w:rsidRPr="008025B1">
        <w:rPr>
          <w:bCs/>
        </w:rPr>
        <w:t>к Постановлению № 1-1</w:t>
      </w:r>
      <w:r>
        <w:rPr>
          <w:bCs/>
        </w:rPr>
        <w:t>2</w:t>
      </w:r>
    </w:p>
    <w:p w:rsidR="00002D5D" w:rsidRPr="00002D5D" w:rsidRDefault="00002D5D" w:rsidP="00002D5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>
        <w:rPr>
          <w:bCs/>
        </w:rPr>
        <w:t>от 01 апреля</w:t>
      </w:r>
      <w:r w:rsidRPr="008025B1">
        <w:rPr>
          <w:bCs/>
        </w:rPr>
        <w:t xml:space="preserve"> 2024 г.</w:t>
      </w:r>
    </w:p>
    <w:p w:rsidR="00002D5D" w:rsidRDefault="00002D5D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154478" w:rsidRPr="00402414" w:rsidRDefault="00154478" w:rsidP="00154478">
      <w:pPr>
        <w:jc w:val="center"/>
        <w:textAlignment w:val="top"/>
        <w:rPr>
          <w:rFonts w:eastAsia="Calibri"/>
          <w:b/>
        </w:rPr>
      </w:pPr>
      <w:r w:rsidRPr="00402414">
        <w:rPr>
          <w:rFonts w:eastAsia="Calibri"/>
          <w:b/>
          <w:bCs/>
        </w:rPr>
        <w:t>«</w:t>
      </w:r>
      <w:r w:rsidRPr="00402414">
        <w:rPr>
          <w:b/>
          <w:sz w:val="22"/>
          <w:szCs w:val="22"/>
        </w:rPr>
        <w:t xml:space="preserve">«Участие в создании условий для реализации мер, направленных </w:t>
      </w:r>
      <w:r w:rsidRPr="00402414">
        <w:rPr>
          <w:b/>
          <w:sz w:val="22"/>
          <w:szCs w:val="22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2E7627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3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9"/>
        <w:gridCol w:w="4056"/>
        <w:gridCol w:w="851"/>
        <w:gridCol w:w="992"/>
        <w:gridCol w:w="567"/>
        <w:gridCol w:w="567"/>
        <w:gridCol w:w="709"/>
        <w:gridCol w:w="425"/>
        <w:gridCol w:w="567"/>
        <w:gridCol w:w="709"/>
        <w:gridCol w:w="425"/>
        <w:gridCol w:w="567"/>
        <w:gridCol w:w="709"/>
      </w:tblGrid>
      <w:tr w:rsidR="00FE4E04" w:rsidRPr="00273969" w:rsidTr="00FE4E04">
        <w:trPr>
          <w:trHeight w:val="379"/>
        </w:trPr>
        <w:tc>
          <w:tcPr>
            <w:tcW w:w="339" w:type="dxa"/>
            <w:vMerge w:val="restart"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4056" w:type="dxa"/>
            <w:vMerge w:val="restart"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Описание программных мероприятий</w:t>
            </w:r>
          </w:p>
        </w:tc>
        <w:tc>
          <w:tcPr>
            <w:tcW w:w="851" w:type="dxa"/>
            <w:vMerge w:val="restart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Обоснование бюджетных ассигнований</w:t>
            </w:r>
          </w:p>
        </w:tc>
        <w:tc>
          <w:tcPr>
            <w:tcW w:w="1843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701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701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2026</w:t>
            </w:r>
          </w:p>
        </w:tc>
      </w:tr>
      <w:tr w:rsidR="00FE4E04" w:rsidRPr="00273969" w:rsidTr="00FE4E04">
        <w:trPr>
          <w:trHeight w:val="1515"/>
        </w:trPr>
        <w:tc>
          <w:tcPr>
            <w:tcW w:w="339" w:type="dxa"/>
            <w:vMerge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vMerge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мероприятий.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5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мероприятий. план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FE4E04" w:rsidRPr="00273969" w:rsidTr="00FE4E04">
        <w:trPr>
          <w:trHeight w:val="102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укрепления межнационального и межконфессионального согласия, сохранения и развития языков и культуры народов Российской Федерации в Санкт-Петербурге, в соответствии </w:t>
            </w:r>
            <w:r w:rsidRPr="00273969">
              <w:rPr>
                <w:sz w:val="16"/>
                <w:szCs w:val="16"/>
              </w:rPr>
              <w:br/>
              <w:t>с законами Санкт-Петербурга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84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sz w:val="16"/>
                <w:szCs w:val="16"/>
              </w:rPr>
              <w:t>Участие в информировании населения 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 на официальном сайте МО Сосновая Поляна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84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 xml:space="preserve">Размещение на официальном сайте </w:t>
            </w:r>
            <w:r w:rsidRPr="00273969">
              <w:rPr>
                <w:sz w:val="16"/>
                <w:szCs w:val="16"/>
              </w:rPr>
              <w:br/>
              <w:t>и в местных печатных СМИ МО Сосновая Поляна публикаций об укреплении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68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56" w:type="dxa"/>
            <w:vAlign w:val="center"/>
          </w:tcPr>
          <w:p w:rsidR="00154478" w:rsidRPr="00273969" w:rsidRDefault="00002D5D" w:rsidP="00002D5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02D5D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конкурса с</w:t>
            </w:r>
            <w:r>
              <w:rPr>
                <w:rFonts w:eastAsia="Calibri"/>
                <w:sz w:val="16"/>
                <w:szCs w:val="16"/>
                <w:lang w:eastAsia="en-US"/>
              </w:rPr>
              <w:t>тихов "Поэт Сосновой Поляны</w:t>
            </w:r>
            <w:r w:rsidRPr="00002D5D">
              <w:rPr>
                <w:rFonts w:eastAsia="Calibri"/>
                <w:sz w:val="16"/>
                <w:szCs w:val="16"/>
                <w:lang w:eastAsia="en-US"/>
              </w:rPr>
              <w:t>" среди жителей МО Сосновая Поляна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2-4 квартал</w:t>
            </w:r>
          </w:p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002D5D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002D5D" w:rsidP="00002D5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 xml:space="preserve"> 30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230</w:t>
            </w:r>
            <w:r w:rsidR="00154478"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303,0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315,0</w:t>
            </w:r>
          </w:p>
        </w:tc>
      </w:tr>
      <w:tr w:rsidR="00FE4E04" w:rsidRPr="00273969" w:rsidTr="00FE4E04">
        <w:trPr>
          <w:trHeight w:val="330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мероприятия ко Дню города Гомель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154478" w:rsidRPr="00FE4E04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310,0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322,0</w:t>
            </w:r>
          </w:p>
        </w:tc>
      </w:tr>
      <w:tr w:rsidR="00FE4E04" w:rsidRPr="00273969" w:rsidTr="00FE4E04">
        <w:trPr>
          <w:trHeight w:val="497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FE4E04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и проведение просветительских экскурсий</w:t>
            </w:r>
            <w:r>
              <w:rPr>
                <w:sz w:val="16"/>
                <w:szCs w:val="16"/>
              </w:rPr>
              <w:t xml:space="preserve"> </w:t>
            </w:r>
            <w:r w:rsidR="00FE4E0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для жителей</w:t>
            </w:r>
            <w:r w:rsidR="00FE4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МО Сосновая Поляна </w:t>
            </w:r>
            <w:r w:rsidRPr="00273969">
              <w:rPr>
                <w:sz w:val="16"/>
                <w:szCs w:val="16"/>
              </w:rPr>
              <w:t>по укреплению межнационального и межконфессионального согласия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vAlign w:val="center"/>
          </w:tcPr>
          <w:p w:rsidR="00154478" w:rsidRPr="00FE4E04" w:rsidRDefault="00286E8E" w:rsidP="00C75A3B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543,2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321,0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333,0</w:t>
            </w:r>
          </w:p>
        </w:tc>
      </w:tr>
      <w:tr w:rsidR="00FE4E04" w:rsidRPr="00273969" w:rsidTr="00FE4E04">
        <w:trPr>
          <w:trHeight w:val="345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праздничного мероприятия, приуроченного ко Дню народного единства</w:t>
            </w:r>
          </w:p>
        </w:tc>
        <w:tc>
          <w:tcPr>
            <w:tcW w:w="851" w:type="dxa"/>
          </w:tcPr>
          <w:p w:rsidR="00154478" w:rsidRPr="00273969" w:rsidRDefault="00002D5D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</w:t>
            </w:r>
            <w:r w:rsidR="00154478"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оябрь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399,0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414,0</w:t>
            </w:r>
          </w:p>
        </w:tc>
      </w:tr>
      <w:tr w:rsidR="00FE4E04" w:rsidRPr="00273969" w:rsidTr="00FE4E04">
        <w:trPr>
          <w:trHeight w:val="330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851" w:type="dxa"/>
          </w:tcPr>
          <w:p w:rsidR="00154478" w:rsidRPr="00273969" w:rsidRDefault="00002D5D" w:rsidP="00002D5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 квартал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C75A3B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FE4E04" w:rsidRDefault="00C75A3B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346,0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256,0</w:t>
            </w:r>
          </w:p>
        </w:tc>
      </w:tr>
      <w:tr w:rsidR="00FE4E04" w:rsidRPr="00273969" w:rsidTr="00FE4E04">
        <w:trPr>
          <w:trHeight w:val="150"/>
        </w:trPr>
        <w:tc>
          <w:tcPr>
            <w:tcW w:w="4395" w:type="dxa"/>
            <w:gridSpan w:val="2"/>
          </w:tcPr>
          <w:p w:rsidR="00154478" w:rsidRPr="00273969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54478" w:rsidRPr="00273969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54478" w:rsidRPr="00FE4E04" w:rsidRDefault="00C75A3B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</w:tcPr>
          <w:p w:rsidR="00154478" w:rsidRPr="00FE4E04" w:rsidRDefault="00C75A3B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1090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</w:rPr>
              <w:t>1512,5</w:t>
            </w:r>
          </w:p>
        </w:tc>
        <w:tc>
          <w:tcPr>
            <w:tcW w:w="425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1295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b/>
                <w:bCs/>
                <w:sz w:val="16"/>
                <w:szCs w:val="16"/>
              </w:rPr>
              <w:t>1579,0</w:t>
            </w:r>
          </w:p>
        </w:tc>
        <w:tc>
          <w:tcPr>
            <w:tcW w:w="425" w:type="dxa"/>
          </w:tcPr>
          <w:p w:rsidR="00154478" w:rsidRPr="00FE4E04" w:rsidRDefault="00154478" w:rsidP="0004508D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1355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b/>
                <w:bCs/>
                <w:sz w:val="16"/>
                <w:szCs w:val="16"/>
              </w:rPr>
              <w:t>1640,0</w:t>
            </w:r>
          </w:p>
        </w:tc>
      </w:tr>
    </w:tbl>
    <w:p w:rsidR="0067630D" w:rsidRDefault="0067630D">
      <w:bookmarkStart w:id="0" w:name="_GoBack"/>
      <w:bookmarkEnd w:id="0"/>
    </w:p>
    <w:sectPr w:rsidR="0067630D" w:rsidSect="00FE4E04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843"/>
    <w:multiLevelType w:val="hybridMultilevel"/>
    <w:tmpl w:val="33F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8"/>
    <w:rsid w:val="00002D5D"/>
    <w:rsid w:val="00066015"/>
    <w:rsid w:val="00154478"/>
    <w:rsid w:val="00286E8E"/>
    <w:rsid w:val="002C0235"/>
    <w:rsid w:val="005E7F98"/>
    <w:rsid w:val="0067630D"/>
    <w:rsid w:val="00C75A3B"/>
    <w:rsid w:val="00CD7BA6"/>
    <w:rsid w:val="00DA50BB"/>
    <w:rsid w:val="00DC7FE1"/>
    <w:rsid w:val="00F9559E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0D4E-A8B4-4D9A-A0E8-5148579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1">
    <w:name w:val="Table Normal41"/>
    <w:uiPriority w:val="2"/>
    <w:semiHidden/>
    <w:unhideWhenUsed/>
    <w:qFormat/>
    <w:rsid w:val="00154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1544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FE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E7F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0DCF-F739-4191-BF8F-DE958753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5</cp:revision>
  <cp:lastPrinted>2024-04-04T07:07:00Z</cp:lastPrinted>
  <dcterms:created xsi:type="dcterms:W3CDTF">2024-04-01T11:11:00Z</dcterms:created>
  <dcterms:modified xsi:type="dcterms:W3CDTF">2024-04-04T07:12:00Z</dcterms:modified>
</cp:coreProperties>
</file>